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95B">
        <w:rPr>
          <w:rFonts w:ascii="Arial" w:hAnsi="Arial" w:cs="Arial"/>
          <w:sz w:val="20"/>
          <w:szCs w:val="20"/>
        </w:rPr>
        <w:t xml:space="preserve"> </w:t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Pr="00CD095B">
        <w:rPr>
          <w:rFonts w:ascii="Arial" w:hAnsi="Arial" w:cs="Arial"/>
          <w:sz w:val="20"/>
          <w:szCs w:val="20"/>
        </w:rPr>
        <w:t xml:space="preserve"> Załącznik Nr 2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9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CD095B">
        <w:rPr>
          <w:rFonts w:ascii="Arial" w:hAnsi="Arial" w:cs="Arial"/>
          <w:sz w:val="20"/>
          <w:szCs w:val="20"/>
        </w:rPr>
        <w:tab/>
        <w:t xml:space="preserve">   </w:t>
      </w:r>
      <w:r w:rsidRPr="00CD095B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FB096D">
        <w:rPr>
          <w:rFonts w:ascii="Arial" w:hAnsi="Arial" w:cs="Arial"/>
          <w:sz w:val="20"/>
          <w:szCs w:val="20"/>
        </w:rPr>
        <w:t xml:space="preserve"> do Uchwały Nr XXVII/209/17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9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CD095B">
        <w:rPr>
          <w:rFonts w:ascii="Arial" w:hAnsi="Arial" w:cs="Arial"/>
          <w:sz w:val="20"/>
          <w:szCs w:val="20"/>
        </w:rPr>
        <w:tab/>
        <w:t xml:space="preserve">   </w:t>
      </w:r>
      <w:r w:rsidRPr="00CD095B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Pr="00CD095B">
        <w:rPr>
          <w:rFonts w:ascii="Arial" w:hAnsi="Arial" w:cs="Arial"/>
          <w:sz w:val="20"/>
          <w:szCs w:val="20"/>
        </w:rPr>
        <w:t xml:space="preserve"> Rady Gminy Dubeninki</w:t>
      </w:r>
    </w:p>
    <w:p w:rsidR="00CD095B" w:rsidRPr="00CD095B" w:rsidRDefault="00CD095B" w:rsidP="00FB0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9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302244">
        <w:rPr>
          <w:rFonts w:ascii="Arial" w:hAnsi="Arial" w:cs="Arial"/>
          <w:sz w:val="20"/>
          <w:szCs w:val="20"/>
        </w:rPr>
        <w:t xml:space="preserve">                            </w:t>
      </w:r>
      <w:r w:rsidR="00302244">
        <w:rPr>
          <w:rFonts w:ascii="Arial" w:hAnsi="Arial" w:cs="Arial"/>
          <w:sz w:val="20"/>
          <w:szCs w:val="20"/>
        </w:rPr>
        <w:tab/>
      </w:r>
      <w:r w:rsidR="00302244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FB096D">
        <w:rPr>
          <w:rFonts w:ascii="Arial" w:hAnsi="Arial" w:cs="Arial"/>
          <w:sz w:val="20"/>
          <w:szCs w:val="20"/>
        </w:rPr>
        <w:t xml:space="preserve"> z dnia 28 grudnia 2017 r.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0"/>
          <w:szCs w:val="20"/>
        </w:rPr>
        <w:t>Opis przyjętych wartości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do Wieloletniej Prognozy Finansowej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Gminy Dubeninki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na lata 201</w:t>
      </w:r>
      <w:r w:rsidRPr="00CD095B">
        <w:rPr>
          <w:rFonts w:ascii="Arial" w:hAnsi="Arial" w:cs="Arial"/>
          <w:sz w:val="28"/>
          <w:szCs w:val="28"/>
        </w:rPr>
        <w:t>8</w:t>
      </w:r>
      <w:r w:rsidRPr="00CD095B">
        <w:rPr>
          <w:rFonts w:ascii="Arial" w:hAnsi="Arial" w:cs="Arial"/>
          <w:sz w:val="29"/>
          <w:szCs w:val="29"/>
        </w:rPr>
        <w:t xml:space="preserve"> -2028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1.Założenia wstępne.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Wieloletnia Prognoza Finansowa Gminy Dubeninki przygotowana została na lata 2018 – 2028 Długość okresu objętego prognozą wynika z art. 227 ust. 2 Ustawy z dnia 27 sierpnia  2009 roku o finansach publicznych (Dz. U. Nr 157, poz. 1240 ze zm.) dalej zwana Ustawą. Z brzmienia przepisu wynika, że prognozę należy sporządzić na czas nie krótszy niż okres, na jaki przyjęto limity wydatków dla przedsięwzięć, o których mowa w art. 226 ust. 3. I okres spłaty długu. Ostatnia potencjalny wykup obligacji przypada w roku 2028. Odległy czas prognozowania zwiększa ryzyko niewłaściwego oszacowania wartości przyjętych w prognozie w odniesieniu do f</w:t>
      </w:r>
      <w:bookmarkStart w:id="0" w:name="_GoBack"/>
      <w:bookmarkEnd w:id="0"/>
      <w:r w:rsidRPr="00CD095B">
        <w:rPr>
          <w:rFonts w:ascii="Arial" w:hAnsi="Arial" w:cs="Arial"/>
          <w:sz w:val="29"/>
          <w:szCs w:val="29"/>
        </w:rPr>
        <w:t xml:space="preserve">aktycznie uzyskanych. Zwracając uwagę na kroczący charakter prognozy, która corocznie będzie nowelizowana przyjęto następujące założenia: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•dla roku 2017 przyjęto wartości wynikające z projektu budżetu;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•dla lat 2018-2028 przyjęto sposób prognozowania, poprzez indeksację o poszczególne wskaźniki oraz korekty merytoryczne; Podzielenie prognozy w powyższy sposób pozwala na realną ocenę możliwości inwestycyjno-kredytowych Gminy. Niestabilność i nieprzewidywalność cykli gospodarczych nakazuje zachowanie szczególnej ostrożności dla prognoz długookresowych. Ponadto brak stabilnego odniesienia dla długofalowej polityki finansowej samorządu oraz znaczna zmienność budżetów gmin w ciągu ostatnich dziesięciu lat wymuszają określenie granicy rozwoju samorządu terytorialnego.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Dla prognozy w latach 2018-2028 przyjęto co następuje: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- poziom inflacji (mierzonej wskaźnikiem wzrostu cen dóbr i usług konsumpcyjnych - CP</w:t>
      </w:r>
    </w:p>
    <w:p w:rsidR="00CD095B" w:rsidRPr="00CD095B" w:rsidRDefault="00302244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9"/>
          <w:szCs w:val="29"/>
        </w:rPr>
        <w:t xml:space="preserve">I) </w:t>
      </w:r>
      <w:r w:rsidR="00CD095B" w:rsidRPr="00CD095B">
        <w:rPr>
          <w:rFonts w:ascii="Arial" w:hAnsi="Arial" w:cs="Arial"/>
          <w:sz w:val="29"/>
          <w:szCs w:val="29"/>
        </w:rPr>
        <w:t>w badanym okresie:</w:t>
      </w:r>
      <w:r w:rsidR="00CD095B" w:rsidRPr="00CD095B">
        <w:rPr>
          <w:rFonts w:ascii="Arial" w:hAnsi="Arial" w:cs="Arial"/>
          <w:sz w:val="24"/>
          <w:szCs w:val="24"/>
        </w:rPr>
        <w:t xml:space="preserve"> 2017 2018 2019 2020 2021 2022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95B">
        <w:rPr>
          <w:rFonts w:ascii="Arial" w:hAnsi="Arial" w:cs="Arial"/>
          <w:sz w:val="20"/>
          <w:szCs w:val="20"/>
        </w:rPr>
        <w:t>Inflacja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95B">
        <w:rPr>
          <w:rFonts w:ascii="Arial" w:hAnsi="Arial" w:cs="Arial"/>
          <w:sz w:val="24"/>
          <w:szCs w:val="24"/>
        </w:rPr>
        <w:t xml:space="preserve">  2,60% 2,30% 2,50% 2,50% 2,50% 2,50%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- poziom PKB w badanym okresie:</w:t>
      </w:r>
      <w:r w:rsidRPr="00CD095B">
        <w:rPr>
          <w:rFonts w:ascii="Arial" w:hAnsi="Arial" w:cs="Arial"/>
          <w:sz w:val="24"/>
          <w:szCs w:val="24"/>
        </w:rPr>
        <w:t xml:space="preserve"> 2017 2018 2019 2020 2021 2022 PKB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95B">
        <w:rPr>
          <w:rFonts w:ascii="Arial" w:hAnsi="Arial" w:cs="Arial"/>
          <w:sz w:val="24"/>
          <w:szCs w:val="24"/>
        </w:rPr>
        <w:t>3,10% 3,80% 5,00% 5,00% 5,00% 5,00%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bookmarkStart w:id="1" w:name="2"/>
      <w:bookmarkEnd w:id="1"/>
      <w:r w:rsidRPr="00CD095B">
        <w:rPr>
          <w:rFonts w:ascii="Arial" w:hAnsi="Arial" w:cs="Arial"/>
          <w:sz w:val="29"/>
          <w:szCs w:val="29"/>
        </w:rPr>
        <w:t>2.</w:t>
      </w:r>
      <w:r w:rsidR="00302244">
        <w:rPr>
          <w:rFonts w:ascii="Arial" w:hAnsi="Arial" w:cs="Arial"/>
          <w:sz w:val="29"/>
          <w:szCs w:val="29"/>
        </w:rPr>
        <w:t xml:space="preserve"> </w:t>
      </w:r>
      <w:r w:rsidRPr="00CD095B">
        <w:rPr>
          <w:rFonts w:ascii="Arial" w:hAnsi="Arial" w:cs="Arial"/>
          <w:sz w:val="29"/>
          <w:szCs w:val="29"/>
        </w:rPr>
        <w:t>Prognoza dochodów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Prognozy dochodów dokonano przy następujących założeniach: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w dochodach ogółem dokonano podziału na dochody majątkowe i bieżące.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 dochodach bieżących prognozowano w podziale na kategorie: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lastRenderedPageBreak/>
        <w:t xml:space="preserve">- podatki i opłaty lokalne (wyszczególniając podatki: od nieruchomości, rolny, leśny, od środków transportowych, od czynności cywilno-prawnych, od spadków i darowizn oraz opłaty: skarbowa, targowa, za zezwolenie na sprzedaż alkoholu oraz pozostałe podatki i opłaty)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udział w podatkach centralnych budżetu państwa (wyszczególniając: udział w podatku dochodowym od osób fizycznych – PIT oraz udział w podatku dochodowym od osób prawnych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subwencje z budżetu państwa,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pozostałe dochody bieżące.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 dochodach majątkowych prognozowano w podziale na kategorie: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dochody z majątku (wyszczególniając sprzedaż mienia oraz przekształcenie prawa użytkowania wieczystego w prawo własności);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dotacje na inwestycje (wyszczególniając dofinansowanie budżetu państwa oraz pozostałe środki na inwestycje)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Wszystkie wymienione kategorie wybrane zostały na podstawie paragrafów klasyfikacji budżetowej. Kategorie dochodów bieżących prognozowano za pomocą wskaźników inflacji oraz wskaźnika dynamiki PKB. Posłużono się metodą indeksacji wartości bazowych o odpowiednio przypisany dla każdej kategorii wskaźnik. Ponadto poszczególnym kategoriom nadano „wagi wskaźnika”. . Sposób indeksacji za pomocą wag przedstawia poniższy wzór: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X</w:t>
      </w:r>
      <w:r w:rsidRPr="00CD095B">
        <w:rPr>
          <w:rFonts w:ascii="Arial" w:hAnsi="Arial" w:cs="Arial"/>
          <w:sz w:val="20"/>
          <w:szCs w:val="20"/>
        </w:rPr>
        <w:t>1</w:t>
      </w:r>
      <w:r w:rsidRPr="00CD095B">
        <w:rPr>
          <w:rFonts w:ascii="Arial" w:hAnsi="Arial" w:cs="Arial"/>
          <w:sz w:val="29"/>
          <w:szCs w:val="29"/>
        </w:rPr>
        <w:t>=X</w:t>
      </w:r>
      <w:r w:rsidRPr="00CD095B">
        <w:rPr>
          <w:rFonts w:ascii="Arial" w:hAnsi="Arial" w:cs="Arial"/>
          <w:sz w:val="20"/>
          <w:szCs w:val="20"/>
        </w:rPr>
        <w:t>0</w:t>
      </w:r>
      <w:r w:rsidRPr="00CD095B">
        <w:rPr>
          <w:rFonts w:ascii="Arial" w:hAnsi="Arial" w:cs="Arial"/>
          <w:sz w:val="29"/>
          <w:szCs w:val="29"/>
        </w:rPr>
        <w:t>*(1+CPI*</w:t>
      </w:r>
      <w:proofErr w:type="spellStart"/>
      <w:r w:rsidRPr="00CD095B">
        <w:rPr>
          <w:rFonts w:ascii="Arial" w:hAnsi="Arial" w:cs="Arial"/>
          <w:sz w:val="29"/>
          <w:szCs w:val="29"/>
        </w:rPr>
        <w:t>u</w:t>
      </w:r>
      <w:r w:rsidRPr="00CD095B">
        <w:rPr>
          <w:rFonts w:ascii="Arial" w:hAnsi="Arial" w:cs="Arial"/>
          <w:sz w:val="20"/>
          <w:szCs w:val="20"/>
        </w:rPr>
        <w:t>CPI</w:t>
      </w:r>
      <w:proofErr w:type="spellEnd"/>
      <w:r w:rsidRPr="00CD095B">
        <w:rPr>
          <w:rFonts w:ascii="Arial" w:hAnsi="Arial" w:cs="Arial"/>
          <w:sz w:val="29"/>
          <w:szCs w:val="29"/>
        </w:rPr>
        <w:t>)*(1+∆</w:t>
      </w:r>
      <w:proofErr w:type="spellStart"/>
      <w:r w:rsidRPr="00CD095B">
        <w:rPr>
          <w:rFonts w:ascii="Arial" w:hAnsi="Arial" w:cs="Arial"/>
          <w:sz w:val="29"/>
          <w:szCs w:val="29"/>
        </w:rPr>
        <w:t>PKB+u</w:t>
      </w:r>
      <w:r w:rsidRPr="00CD095B">
        <w:rPr>
          <w:rFonts w:ascii="Arial" w:hAnsi="Arial" w:cs="Arial"/>
          <w:sz w:val="20"/>
          <w:szCs w:val="20"/>
        </w:rPr>
        <w:t>∆PKB</w:t>
      </w:r>
      <w:proofErr w:type="spellEnd"/>
      <w:r w:rsidRPr="00CD095B">
        <w:rPr>
          <w:rFonts w:ascii="Arial" w:hAnsi="Arial" w:cs="Arial"/>
          <w:sz w:val="29"/>
          <w:szCs w:val="29"/>
        </w:rPr>
        <w:t xml:space="preserve">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gdzie: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X</w:t>
      </w:r>
      <w:r w:rsidRPr="00CD095B">
        <w:rPr>
          <w:rFonts w:ascii="Arial" w:hAnsi="Arial" w:cs="Arial"/>
          <w:sz w:val="20"/>
          <w:szCs w:val="20"/>
        </w:rPr>
        <w:t>1</w:t>
      </w:r>
      <w:r w:rsidRPr="00CD095B">
        <w:rPr>
          <w:rFonts w:ascii="Arial" w:hAnsi="Arial" w:cs="Arial"/>
          <w:sz w:val="29"/>
          <w:szCs w:val="29"/>
        </w:rPr>
        <w:t xml:space="preserve">- wartość prognozowana danej kategorii dochodów bądź wydatków budżetowych,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X</w:t>
      </w:r>
      <w:r w:rsidRPr="00CD095B">
        <w:rPr>
          <w:rFonts w:ascii="Arial" w:hAnsi="Arial" w:cs="Arial"/>
          <w:sz w:val="20"/>
          <w:szCs w:val="20"/>
        </w:rPr>
        <w:t>0</w:t>
      </w:r>
      <w:r w:rsidRPr="00CD095B">
        <w:rPr>
          <w:rFonts w:ascii="Arial" w:hAnsi="Arial" w:cs="Arial"/>
          <w:sz w:val="29"/>
          <w:szCs w:val="29"/>
        </w:rPr>
        <w:t xml:space="preserve">- wartość danej kategorii dochodów bądź wydatków budżetowych w roku poprzedzającym,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CPI – wartość wskaźnika inflacji w roku prognozowanym,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proofErr w:type="spellStart"/>
      <w:r w:rsidRPr="00CD095B">
        <w:rPr>
          <w:rFonts w:ascii="Arial" w:hAnsi="Arial" w:cs="Arial"/>
          <w:sz w:val="29"/>
          <w:szCs w:val="29"/>
        </w:rPr>
        <w:t>u</w:t>
      </w:r>
      <w:r w:rsidRPr="00CD095B">
        <w:rPr>
          <w:rFonts w:ascii="Arial" w:hAnsi="Arial" w:cs="Arial"/>
          <w:sz w:val="20"/>
          <w:szCs w:val="20"/>
        </w:rPr>
        <w:t>CPI</w:t>
      </w:r>
      <w:proofErr w:type="spellEnd"/>
      <w:r w:rsidRPr="00CD095B">
        <w:rPr>
          <w:rFonts w:ascii="Arial" w:hAnsi="Arial" w:cs="Arial"/>
          <w:sz w:val="29"/>
          <w:szCs w:val="29"/>
        </w:rPr>
        <w:t xml:space="preserve">- waga przypisana wskaźnikowi CPI, będąca jego rzeczywistym wpływem na prognozowaną kategorię,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∆PKB - wskaźnik dynamiki PKB,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bookmarkStart w:id="2" w:name="3"/>
      <w:bookmarkEnd w:id="2"/>
      <w:r w:rsidRPr="00CD095B">
        <w:rPr>
          <w:rFonts w:ascii="Arial" w:hAnsi="Arial" w:cs="Arial"/>
          <w:sz w:val="29"/>
          <w:szCs w:val="29"/>
        </w:rPr>
        <w:t xml:space="preserve">u </w:t>
      </w:r>
      <w:r w:rsidRPr="00CD095B">
        <w:rPr>
          <w:rFonts w:ascii="Arial" w:hAnsi="Arial" w:cs="Arial"/>
          <w:sz w:val="20"/>
          <w:szCs w:val="20"/>
        </w:rPr>
        <w:t>∆P KB</w:t>
      </w:r>
      <w:r w:rsidRPr="00CD095B">
        <w:rPr>
          <w:rFonts w:ascii="Arial" w:hAnsi="Arial" w:cs="Arial"/>
          <w:sz w:val="29"/>
          <w:szCs w:val="29"/>
        </w:rPr>
        <w:t xml:space="preserve">- waga przypisana wskaźnikowi dynamiki PKB, będąca jego rzeczywistym wpływem na prognozowaną kategorię.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 poszczególnych kategoriach nadano następujące wagi: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podatki i opłaty lokalne (waloryzacja od 2017 o 100% inflacji,);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udział w podatkach centralnych ( indeksacja o 90%PKB)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subwencje (indeksacja o 90% inflacji)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dotacje (90% inflacji)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pozostałe dochody (90% inflacji).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Dochody o charakterze majątkowym prognozowano tylko do terminów, które umożliwiły racjonalne przewidzeni</w:t>
      </w:r>
      <w:r>
        <w:rPr>
          <w:rFonts w:ascii="Arial" w:hAnsi="Arial" w:cs="Arial"/>
          <w:sz w:val="29"/>
          <w:szCs w:val="29"/>
        </w:rPr>
        <w:t xml:space="preserve">e kształtowania się </w:t>
      </w:r>
      <w:r>
        <w:rPr>
          <w:rFonts w:ascii="Arial" w:hAnsi="Arial" w:cs="Arial"/>
          <w:sz w:val="29"/>
          <w:szCs w:val="29"/>
        </w:rPr>
        <w:lastRenderedPageBreak/>
        <w:t>wpływów</w:t>
      </w:r>
      <w:r w:rsidRPr="00CD095B">
        <w:rPr>
          <w:rFonts w:ascii="Arial" w:hAnsi="Arial" w:cs="Arial"/>
          <w:sz w:val="29"/>
          <w:szCs w:val="29"/>
        </w:rPr>
        <w:t xml:space="preserve"> z tych kategorii. Uzyskane w powyższy sposób wartości dochodów zsumowano w kategorie dochodów bieżących i majątkowych a następnie dochodów ogółem. Zestawienie ogólnych kwot przedstawiono w załączniku Nr 1.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3.Prognoza wydatków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Podobnie jak dochody, wydatki podzielono przy prognozowaniu na kategorie wydatków bieżących i wydatków majątkowych. Wydatki bieżące dodatkowo podzielone zostały na poszczególne działy klasyfikacji budżetowej, a wśród nich wyodrębniono wydatki z tytułu wynagrodzeń, pochodnych od wynagrodzeń i pozostałych wydatków bieżących. Ponadto w dziale 757 wyodrębniono wydatki związane z obsługą zadłużenia oraz z tytułu potencjalnych spłat poręczeń i gwarancji. W dziale 750 dodatkowo wyodrębniono kategorię wydatków związanych z funkcjonowaniem organów JST.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Zgodnie z założeniami przyjętymi przy prognozie dochodów, dla wydatków bieżących w roku 2017 przyjęto projekt budżetu. W latach 2018-2028 dokonano indeksacji o wagi wskaźników inflacji oraz PKB.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Po analizie budżetów historycznych z lat 2014-2017 przyznano następujące wagi dla najistotniejszych kategorii: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wynagrodzenia i pochodne (indeksacja o 100% PKB w dziale 750 –administracja publiczna oraz indeksacja o 100% inflacji w dziale 801 – oświata i wychowanie.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 pozostałych działach indeksowano o 80% inflacji.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pozostałe bieżące (indeksacja w zależności od kształtowania się w latach poprzednich dla poszczególnych działów od 50% inflacji do 100% inflacji). </w:t>
      </w:r>
    </w:p>
    <w:p w:rsidR="00CD095B" w:rsidRPr="00CD095B" w:rsidRDefault="00CD095B" w:rsidP="00CD0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</w:p>
    <w:p w:rsidR="000D0436" w:rsidRDefault="000D0436"/>
    <w:sectPr w:rsidR="000D0436" w:rsidSect="00A4337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5B"/>
    <w:rsid w:val="000D0436"/>
    <w:rsid w:val="001179A5"/>
    <w:rsid w:val="00302244"/>
    <w:rsid w:val="00CD095B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4</cp:revision>
  <dcterms:created xsi:type="dcterms:W3CDTF">2017-11-11T10:23:00Z</dcterms:created>
  <dcterms:modified xsi:type="dcterms:W3CDTF">2017-12-28T15:33:00Z</dcterms:modified>
</cp:coreProperties>
</file>