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AE" w:rsidRPr="000C22AE" w:rsidRDefault="000C22AE" w:rsidP="000C22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2AE">
        <w:rPr>
          <w:rFonts w:ascii="Times New Roman" w:hAnsi="Times New Roman" w:cs="Times New Roman"/>
          <w:sz w:val="24"/>
          <w:szCs w:val="24"/>
        </w:rPr>
        <w:t>UZASADNIENIE</w:t>
      </w:r>
    </w:p>
    <w:p w:rsidR="000C22AE" w:rsidRPr="000C22AE" w:rsidRDefault="000C22AE" w:rsidP="000C22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2AE" w:rsidRPr="000C22AE" w:rsidRDefault="000C22AE" w:rsidP="000C22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2AE" w:rsidRPr="000C22AE" w:rsidRDefault="000C22AE" w:rsidP="000C22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AE">
        <w:rPr>
          <w:rFonts w:ascii="Times New Roman" w:hAnsi="Times New Roman" w:cs="Times New Roman"/>
          <w:sz w:val="24"/>
          <w:szCs w:val="24"/>
        </w:rPr>
        <w:t xml:space="preserve">      Dokonano zmiany Wieloletniej Prognozy Finansowej na lata 2018-2028 w związku ze zmianami w planach dochodów i wydatków budżetu na 2018 rok. Zwiększono plan dochodów o kwotę 143,00 zł., w tym dochodów bieżących o kwotę 143,00 zł. Zwiększono plan wydat</w:t>
      </w:r>
      <w:r w:rsidR="0068123A">
        <w:rPr>
          <w:rFonts w:ascii="Times New Roman" w:hAnsi="Times New Roman" w:cs="Times New Roman"/>
          <w:sz w:val="24"/>
          <w:szCs w:val="24"/>
        </w:rPr>
        <w:t>ków o kwotę 559.545,49</w:t>
      </w:r>
      <w:r w:rsidRPr="000C22AE">
        <w:rPr>
          <w:rFonts w:ascii="Times New Roman" w:hAnsi="Times New Roman" w:cs="Times New Roman"/>
          <w:sz w:val="24"/>
          <w:szCs w:val="24"/>
        </w:rPr>
        <w:t xml:space="preserve"> zł., w tym wyda</w:t>
      </w:r>
      <w:r w:rsidR="0068123A">
        <w:rPr>
          <w:rFonts w:ascii="Times New Roman" w:hAnsi="Times New Roman" w:cs="Times New Roman"/>
          <w:sz w:val="24"/>
          <w:szCs w:val="24"/>
        </w:rPr>
        <w:t>tków bieżących o kwotę 559.545,49</w:t>
      </w:r>
      <w:r w:rsidRPr="000C22AE">
        <w:rPr>
          <w:rFonts w:ascii="Times New Roman" w:hAnsi="Times New Roman" w:cs="Times New Roman"/>
          <w:sz w:val="24"/>
          <w:szCs w:val="24"/>
        </w:rPr>
        <w:t xml:space="preserve"> zł. Zmniejszono plan wydatk</w:t>
      </w:r>
      <w:r w:rsidR="0068123A">
        <w:rPr>
          <w:rFonts w:ascii="Times New Roman" w:hAnsi="Times New Roman" w:cs="Times New Roman"/>
          <w:sz w:val="24"/>
          <w:szCs w:val="24"/>
        </w:rPr>
        <w:t>ów budżetowych o kwotę 559.402,49 zł.</w:t>
      </w:r>
      <w:r w:rsidRPr="000C22AE">
        <w:rPr>
          <w:rFonts w:ascii="Times New Roman" w:hAnsi="Times New Roman" w:cs="Times New Roman"/>
          <w:sz w:val="24"/>
          <w:szCs w:val="24"/>
        </w:rPr>
        <w:t>, w tym wyda</w:t>
      </w:r>
      <w:r w:rsidR="0068123A">
        <w:rPr>
          <w:rFonts w:ascii="Times New Roman" w:hAnsi="Times New Roman" w:cs="Times New Roman"/>
          <w:sz w:val="24"/>
          <w:szCs w:val="24"/>
        </w:rPr>
        <w:t>tków bieżących o kwotę  559.402,49</w:t>
      </w:r>
      <w:r w:rsidRPr="000C22AE">
        <w:rPr>
          <w:rFonts w:ascii="Times New Roman" w:hAnsi="Times New Roman" w:cs="Times New Roman"/>
          <w:sz w:val="24"/>
          <w:szCs w:val="24"/>
        </w:rPr>
        <w:t xml:space="preserve"> zł.</w:t>
      </w:r>
      <w:bookmarkStart w:id="0" w:name="_GoBack"/>
      <w:bookmarkEnd w:id="0"/>
    </w:p>
    <w:p w:rsidR="000C22AE" w:rsidRPr="000C22AE" w:rsidRDefault="000C22AE" w:rsidP="000C22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2AE" w:rsidRPr="000C22AE" w:rsidRDefault="000C22AE" w:rsidP="000C22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290" w:rsidRDefault="00303290"/>
    <w:sectPr w:rsidR="00303290" w:rsidSect="00E45AF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AE"/>
    <w:rsid w:val="000C22AE"/>
    <w:rsid w:val="00303290"/>
    <w:rsid w:val="0068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BOZENA_W</dc:creator>
  <cp:lastModifiedBy>BOZENA_W</cp:lastModifiedBy>
  <cp:revision>2</cp:revision>
  <dcterms:created xsi:type="dcterms:W3CDTF">2018-10-03T13:14:00Z</dcterms:created>
  <dcterms:modified xsi:type="dcterms:W3CDTF">2018-10-10T12:03:00Z</dcterms:modified>
</cp:coreProperties>
</file>