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E6" w:rsidRPr="00C139E6" w:rsidRDefault="00C139E6" w:rsidP="00C139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9E6">
        <w:rPr>
          <w:rFonts w:ascii="Times New Roman" w:hAnsi="Times New Roman" w:cs="Times New Roman"/>
          <w:sz w:val="24"/>
          <w:szCs w:val="24"/>
        </w:rPr>
        <w:t xml:space="preserve">UZASADNIENIE </w:t>
      </w:r>
    </w:p>
    <w:p w:rsidR="00C139E6" w:rsidRPr="00C139E6" w:rsidRDefault="00C139E6" w:rsidP="00C139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9E6" w:rsidRPr="00C139E6" w:rsidRDefault="00C139E6" w:rsidP="00C139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9E6" w:rsidRPr="00C139E6" w:rsidRDefault="00C139E6" w:rsidP="00C139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E6">
        <w:rPr>
          <w:rFonts w:ascii="Times New Roman" w:hAnsi="Times New Roman" w:cs="Times New Roman"/>
          <w:sz w:val="24"/>
          <w:szCs w:val="24"/>
        </w:rPr>
        <w:t>Dokonano zmiany Wieloletniej Prognozy Finansowej na lata 2019-2028 w związku ze zmianami w planach dochodów i wydatków budżetu na 2019 rok. Zwiększono plan dochodów o kwotę 1.540.228,13 zł., w tym: dochodów bieżących o kwotę</w:t>
      </w:r>
      <w:r>
        <w:rPr>
          <w:rFonts w:ascii="Times New Roman" w:hAnsi="Times New Roman" w:cs="Times New Roman"/>
          <w:sz w:val="24"/>
          <w:szCs w:val="24"/>
        </w:rPr>
        <w:t xml:space="preserve"> 427.925,06 zł. i dochodów mają</w:t>
      </w:r>
      <w:r w:rsidRPr="00C139E6">
        <w:rPr>
          <w:rFonts w:ascii="Times New Roman" w:hAnsi="Times New Roman" w:cs="Times New Roman"/>
          <w:sz w:val="24"/>
          <w:szCs w:val="24"/>
        </w:rPr>
        <w:t>tkowych o kwotę 1.112.303,07 zł. Zwiększono plan wydatków o kwotę 1.540.228,13 zł.,      w tym wydatków bieżących o kwot</w:t>
      </w:r>
      <w:r>
        <w:rPr>
          <w:rFonts w:ascii="Times New Roman" w:hAnsi="Times New Roman" w:cs="Times New Roman"/>
          <w:sz w:val="24"/>
          <w:szCs w:val="24"/>
        </w:rPr>
        <w:t>ę 447.925,06 zł. i wydatków mają</w:t>
      </w:r>
      <w:r w:rsidRPr="00C139E6">
        <w:rPr>
          <w:rFonts w:ascii="Times New Roman" w:hAnsi="Times New Roman" w:cs="Times New Roman"/>
          <w:sz w:val="24"/>
          <w:szCs w:val="24"/>
        </w:rPr>
        <w:t>tkowych o kwotę 1.092.303,07 zł. Zwiększono przychody budżetu o kwotę 862.569,36 zł., w tym nadwyżka z lat ubiegłych o kwotę  535.316,08 zł. i wolne śr</w:t>
      </w:r>
      <w:r>
        <w:rPr>
          <w:rFonts w:ascii="Times New Roman" w:hAnsi="Times New Roman" w:cs="Times New Roman"/>
          <w:sz w:val="24"/>
          <w:szCs w:val="24"/>
        </w:rPr>
        <w:t>odki o kwotę 327.253,28 zł. Zwię</w:t>
      </w:r>
      <w:r w:rsidRPr="00C139E6">
        <w:rPr>
          <w:rFonts w:ascii="Times New Roman" w:hAnsi="Times New Roman" w:cs="Times New Roman"/>
          <w:sz w:val="24"/>
          <w:szCs w:val="24"/>
        </w:rPr>
        <w:t>kszono plan rozchodów budżetu o kwotę 862.569,36 zł., w tym inn</w:t>
      </w:r>
      <w:r w:rsidR="00D55E26">
        <w:rPr>
          <w:rFonts w:ascii="Times New Roman" w:hAnsi="Times New Roman" w:cs="Times New Roman"/>
          <w:sz w:val="24"/>
          <w:szCs w:val="24"/>
        </w:rPr>
        <w:t>e rozchody niezwiązane ze spłatą</w:t>
      </w:r>
      <w:r w:rsidRPr="00C139E6">
        <w:rPr>
          <w:rFonts w:ascii="Times New Roman" w:hAnsi="Times New Roman" w:cs="Times New Roman"/>
          <w:sz w:val="24"/>
          <w:szCs w:val="24"/>
        </w:rPr>
        <w:t xml:space="preserve"> długu o kwotę 862.569,36 zł.</w:t>
      </w:r>
    </w:p>
    <w:p w:rsidR="00AC4DCD" w:rsidRPr="00651861" w:rsidRDefault="00C139E6" w:rsidP="006518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E6">
        <w:rPr>
          <w:rFonts w:ascii="Times New Roman" w:hAnsi="Times New Roman" w:cs="Times New Roman"/>
          <w:sz w:val="24"/>
          <w:szCs w:val="24"/>
        </w:rPr>
        <w:t>Zwiększono plan na nowe wydatki inwestycyjne o kwotę 1.092.303,07 z</w:t>
      </w:r>
      <w:r>
        <w:rPr>
          <w:rFonts w:ascii="Times New Roman" w:hAnsi="Times New Roman" w:cs="Times New Roman"/>
          <w:sz w:val="24"/>
          <w:szCs w:val="24"/>
        </w:rPr>
        <w:t>ł. Zwiększono plan dochodów mają</w:t>
      </w:r>
      <w:r w:rsidRPr="00C139E6">
        <w:rPr>
          <w:rFonts w:ascii="Times New Roman" w:hAnsi="Times New Roman" w:cs="Times New Roman"/>
          <w:sz w:val="24"/>
          <w:szCs w:val="24"/>
        </w:rPr>
        <w:t>tkowych na programy, projekty lub zadania finansowe z udziałem środków, o których mowa w art. 5 ust. 1 pkt 2 i 3 ustawy o kwotę 880.979,71 zł. Zwiększono plan wydatków majątkowych na programy, projekty lub zadania finansowane z udziałem środków, o których mowa w art. 5 ust. 1 pkt 2 i 3 ustawy.</w:t>
      </w:r>
      <w:bookmarkStart w:id="0" w:name="_GoBack"/>
      <w:bookmarkEnd w:id="0"/>
    </w:p>
    <w:sectPr w:rsidR="00AC4DCD" w:rsidRPr="00651861" w:rsidSect="00F2091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E6"/>
    <w:rsid w:val="00651861"/>
    <w:rsid w:val="00AC4DCD"/>
    <w:rsid w:val="00C139E6"/>
    <w:rsid w:val="00D5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urzad</cp:lastModifiedBy>
  <cp:revision>4</cp:revision>
  <cp:lastPrinted>2019-06-26T10:24:00Z</cp:lastPrinted>
  <dcterms:created xsi:type="dcterms:W3CDTF">2019-06-26T10:17:00Z</dcterms:created>
  <dcterms:modified xsi:type="dcterms:W3CDTF">2019-07-01T08:14:00Z</dcterms:modified>
</cp:coreProperties>
</file>