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7F761" w14:textId="586EAF88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565">
        <w:rPr>
          <w:rFonts w:ascii="Arial" w:hAnsi="Arial" w:cs="Arial"/>
          <w:sz w:val="20"/>
          <w:szCs w:val="20"/>
        </w:rPr>
        <w:tab/>
      </w:r>
      <w:r w:rsidRPr="00FA2565">
        <w:rPr>
          <w:rFonts w:ascii="Arial" w:hAnsi="Arial" w:cs="Arial"/>
          <w:sz w:val="20"/>
          <w:szCs w:val="20"/>
        </w:rPr>
        <w:tab/>
      </w:r>
      <w:r w:rsidRPr="00FA2565">
        <w:rPr>
          <w:rFonts w:ascii="Arial" w:hAnsi="Arial" w:cs="Arial"/>
          <w:sz w:val="20"/>
          <w:szCs w:val="20"/>
        </w:rPr>
        <w:tab/>
      </w:r>
      <w:r w:rsidRPr="00FA2565">
        <w:rPr>
          <w:rFonts w:ascii="Arial" w:hAnsi="Arial" w:cs="Arial"/>
          <w:sz w:val="20"/>
          <w:szCs w:val="20"/>
        </w:rPr>
        <w:tab/>
      </w:r>
      <w:r w:rsidRPr="00FA25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565">
        <w:rPr>
          <w:rFonts w:ascii="Arial" w:hAnsi="Arial" w:cs="Arial"/>
          <w:sz w:val="20"/>
          <w:szCs w:val="20"/>
        </w:rPr>
        <w:t>Załącznik Nr 2</w:t>
      </w:r>
    </w:p>
    <w:p w14:paraId="2BCA05A7" w14:textId="3E5CE443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56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Pr="00FA2565">
        <w:rPr>
          <w:rFonts w:ascii="Arial" w:hAnsi="Arial" w:cs="Arial"/>
          <w:sz w:val="20"/>
          <w:szCs w:val="20"/>
        </w:rPr>
        <w:tab/>
        <w:t xml:space="preserve">   </w:t>
      </w:r>
      <w:r w:rsidRPr="00FA2565">
        <w:rPr>
          <w:rFonts w:ascii="Arial" w:hAnsi="Arial" w:cs="Arial"/>
          <w:sz w:val="20"/>
          <w:szCs w:val="20"/>
        </w:rPr>
        <w:tab/>
      </w:r>
      <w:r w:rsidRPr="00FA2565">
        <w:rPr>
          <w:rFonts w:ascii="Arial" w:hAnsi="Arial" w:cs="Arial"/>
          <w:sz w:val="20"/>
          <w:szCs w:val="20"/>
        </w:rPr>
        <w:tab/>
        <w:t xml:space="preserve"> do Uchwały Nr </w:t>
      </w:r>
      <w:r w:rsidR="000174C0">
        <w:rPr>
          <w:rFonts w:ascii="Arial" w:hAnsi="Arial" w:cs="Arial"/>
          <w:sz w:val="20"/>
          <w:szCs w:val="20"/>
        </w:rPr>
        <w:t>XVI/13</w:t>
      </w:r>
      <w:r w:rsidR="00F14148">
        <w:rPr>
          <w:rFonts w:ascii="Arial" w:hAnsi="Arial" w:cs="Arial"/>
          <w:sz w:val="20"/>
          <w:szCs w:val="20"/>
        </w:rPr>
        <w:t>2</w:t>
      </w:r>
      <w:r w:rsidR="000174C0">
        <w:rPr>
          <w:rFonts w:ascii="Arial" w:hAnsi="Arial" w:cs="Arial"/>
          <w:sz w:val="20"/>
          <w:szCs w:val="20"/>
        </w:rPr>
        <w:t>/20</w:t>
      </w:r>
    </w:p>
    <w:p w14:paraId="0047A11A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56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Pr="00FA2565">
        <w:rPr>
          <w:rFonts w:ascii="Arial" w:hAnsi="Arial" w:cs="Arial"/>
          <w:sz w:val="20"/>
          <w:szCs w:val="20"/>
        </w:rPr>
        <w:tab/>
        <w:t xml:space="preserve">   </w:t>
      </w:r>
      <w:r w:rsidRPr="00FA2565">
        <w:rPr>
          <w:rFonts w:ascii="Arial" w:hAnsi="Arial" w:cs="Arial"/>
          <w:sz w:val="20"/>
          <w:szCs w:val="20"/>
        </w:rPr>
        <w:tab/>
      </w:r>
      <w:r w:rsidRPr="00FA2565">
        <w:rPr>
          <w:rFonts w:ascii="Arial" w:hAnsi="Arial" w:cs="Arial"/>
          <w:sz w:val="20"/>
          <w:szCs w:val="20"/>
        </w:rPr>
        <w:tab/>
        <w:t xml:space="preserve"> Rady Gminy Dubeninki</w:t>
      </w:r>
    </w:p>
    <w:p w14:paraId="56FC1638" w14:textId="67DD60E2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56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Pr="00FA2565">
        <w:rPr>
          <w:rFonts w:ascii="Arial" w:hAnsi="Arial" w:cs="Arial"/>
          <w:sz w:val="20"/>
          <w:szCs w:val="20"/>
        </w:rPr>
        <w:tab/>
      </w:r>
      <w:r w:rsidRPr="00FA2565">
        <w:rPr>
          <w:rFonts w:ascii="Arial" w:hAnsi="Arial" w:cs="Arial"/>
          <w:sz w:val="20"/>
          <w:szCs w:val="20"/>
        </w:rPr>
        <w:tab/>
      </w:r>
      <w:r w:rsidRPr="00FA2565">
        <w:rPr>
          <w:rFonts w:ascii="Arial" w:hAnsi="Arial" w:cs="Arial"/>
          <w:sz w:val="20"/>
          <w:szCs w:val="20"/>
        </w:rPr>
        <w:tab/>
        <w:t xml:space="preserve"> z dnia </w:t>
      </w:r>
      <w:r w:rsidR="000174C0">
        <w:rPr>
          <w:rFonts w:ascii="Arial" w:hAnsi="Arial" w:cs="Arial"/>
          <w:sz w:val="20"/>
          <w:szCs w:val="20"/>
        </w:rPr>
        <w:t>29 grudnia 2020 r.</w:t>
      </w:r>
    </w:p>
    <w:p w14:paraId="1FED4FE5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A2565">
        <w:rPr>
          <w:rFonts w:ascii="Arial" w:hAnsi="Arial" w:cs="Arial"/>
          <w:sz w:val="20"/>
          <w:szCs w:val="20"/>
        </w:rPr>
        <w:t>Opis przyjętych wartości</w:t>
      </w:r>
    </w:p>
    <w:p w14:paraId="6E1EB51E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8"/>
          <w:szCs w:val="28"/>
        </w:rPr>
        <w:t>do Wieloletniej Prognozy Finansowej</w:t>
      </w:r>
    </w:p>
    <w:p w14:paraId="2B173131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>Gminy Dubeninki</w:t>
      </w:r>
    </w:p>
    <w:p w14:paraId="33C6F0DB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>na lata 2021 -2028</w:t>
      </w:r>
    </w:p>
    <w:p w14:paraId="7212C30B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>1.Założenia wstępne.</w:t>
      </w:r>
    </w:p>
    <w:p w14:paraId="54D173C2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Wieloletnia Prognoza Finansowa Gminy Dubeninki przygotowana została na lata 2021 – 2028 Długość okresu objętego prognozą wynika z art. 227 ust. 2 Ustawy z dnia 27 sierpnia  2009 roku o finansach publicznych (Dz. U. Nr 157, poz. 1240 ze zm.) dalej zwana Ustawą. Z brzmienia przepisu wynika, że prognozę należy sporządzić na czas nie krótszy niż okres, na jaki przyjęto limity wydatków dla przedsięwzięć, o których mowa w art. 226 ust. 3. I okres spłaty długu. Ostatnia potencjalny wykup obligacji przypada w roku 2028. Odległy czas prognozowania zwiększa ryzyko niewłaściwego oszacowania wartości przyjętych w prognozie w odniesieniu do faktycznie uzyskanych. Zwracając uwagę na kroczący charakter prognozy, która corocznie będzie nowelizowana przyjęto następujące założenia: </w:t>
      </w:r>
    </w:p>
    <w:p w14:paraId="0252AF93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•dla roku 2020 przyjęto wartości wynikające z projektu budżetu; </w:t>
      </w:r>
    </w:p>
    <w:p w14:paraId="39264291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•dla lat 2021-2028 przyjęto sposób prognozowania, poprzez indeksację o poszczególne wskaźniki oraz korekty merytoryczne; Podzielenie prognozy w powyższy sposób pozwala na realną ocenę możliwości inwestycyjno-kredytowych Gminy. Niestabilność i nieprzewidywalność cykli gospodarczych nakazuje zachowanie szczególnej ostrożności dla prognoz długookresowych. Ponadto brak stabilnego odniesienia dla długofalowej polityki finansowej samorządu oraz znaczna zmienność budżetów gmin w ciągu ostatnich dziesięciu lat wymuszają określenie granicy rozwoju samorządu terytorialnego. </w:t>
      </w:r>
    </w:p>
    <w:p w14:paraId="0BD475F2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Dla prognozy w latach 2021-2028 przyjęto co następuje: </w:t>
      </w:r>
    </w:p>
    <w:p w14:paraId="70BD710B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>- poziom inflacji (mierzonej wskaźnikiem wzrostu cen dóbr i usług konsumpcyjnych - CP</w:t>
      </w:r>
    </w:p>
    <w:p w14:paraId="2EA6B2AD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2565">
        <w:rPr>
          <w:rFonts w:ascii="Arial" w:hAnsi="Arial" w:cs="Arial"/>
          <w:sz w:val="29"/>
          <w:szCs w:val="29"/>
        </w:rPr>
        <w:t>I) w badanym okresie:</w:t>
      </w:r>
      <w:r w:rsidRPr="00FA2565">
        <w:rPr>
          <w:rFonts w:ascii="Arial" w:hAnsi="Arial" w:cs="Arial"/>
          <w:sz w:val="24"/>
          <w:szCs w:val="24"/>
        </w:rPr>
        <w:t xml:space="preserve">  2020 2021 2022 2023 2024 2025 2026</w:t>
      </w:r>
    </w:p>
    <w:p w14:paraId="4C215E1B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2565">
        <w:rPr>
          <w:rFonts w:ascii="Arial" w:hAnsi="Arial" w:cs="Arial"/>
          <w:sz w:val="20"/>
          <w:szCs w:val="20"/>
        </w:rPr>
        <w:t>Inflacja</w:t>
      </w:r>
    </w:p>
    <w:p w14:paraId="372401AF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2565">
        <w:rPr>
          <w:rFonts w:ascii="Arial" w:hAnsi="Arial" w:cs="Arial"/>
          <w:sz w:val="24"/>
          <w:szCs w:val="24"/>
        </w:rPr>
        <w:t xml:space="preserve">   3,30% 1,50% 2,10% 2,50% 2,50%</w:t>
      </w:r>
    </w:p>
    <w:p w14:paraId="7B61622C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>- poziom PKB w badanym okresie:</w:t>
      </w:r>
      <w:r w:rsidRPr="00FA2565">
        <w:rPr>
          <w:rFonts w:ascii="Arial" w:hAnsi="Arial" w:cs="Arial"/>
          <w:sz w:val="24"/>
          <w:szCs w:val="24"/>
        </w:rPr>
        <w:t xml:space="preserve">  2020 2021 2022 2023 2024 2025 2026 PKB</w:t>
      </w:r>
    </w:p>
    <w:p w14:paraId="62003CC0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2565">
        <w:rPr>
          <w:rFonts w:ascii="Arial" w:hAnsi="Arial" w:cs="Arial"/>
          <w:sz w:val="24"/>
          <w:szCs w:val="24"/>
        </w:rPr>
        <w:t>-5,40% 4,90% 3,70% 5,00% 5,00% 5,00%</w:t>
      </w:r>
    </w:p>
    <w:p w14:paraId="3E277AE0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bookmarkStart w:id="0" w:name="2"/>
      <w:bookmarkEnd w:id="0"/>
      <w:r w:rsidRPr="00FA2565">
        <w:rPr>
          <w:rFonts w:ascii="Arial" w:hAnsi="Arial" w:cs="Arial"/>
          <w:sz w:val="29"/>
          <w:szCs w:val="29"/>
        </w:rPr>
        <w:t>2. Prognoza dochodów</w:t>
      </w:r>
    </w:p>
    <w:p w14:paraId="0BA1B726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Prognozy dochodów dokonano przy następujących założeniach: </w:t>
      </w:r>
    </w:p>
    <w:p w14:paraId="55FBE320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- w dochodach ogółem dokonano podziału na dochody majątkowe i bieżące. </w:t>
      </w:r>
    </w:p>
    <w:p w14:paraId="3B4536EA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W dochodach bieżących prognozowano w podziale na kategorie: </w:t>
      </w:r>
    </w:p>
    <w:p w14:paraId="69588540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lastRenderedPageBreak/>
        <w:t xml:space="preserve">- podatki i opłaty lokalne (wyszczególniając podatki: od nieruchomości, rolny, leśny, od środków transportowych, od czynności cywilno-prawnych, od spadków i darowizn oraz opłaty: skarbowa, targowa, za zezwolenie na sprzedaż alkoholu oraz pozostałe podatki i opłaty) </w:t>
      </w:r>
    </w:p>
    <w:p w14:paraId="03FCC4B7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- udział w podatkach centralnych budżetu państwa (wyszczególniając: udział w podatku dochodowym od osób fizycznych – PIT oraz udział w podatku dochodowym od osób prawnych </w:t>
      </w:r>
    </w:p>
    <w:p w14:paraId="13135981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A2565">
        <w:rPr>
          <w:rFonts w:ascii="Arial" w:hAnsi="Arial" w:cs="Arial"/>
          <w:sz w:val="29"/>
          <w:szCs w:val="29"/>
        </w:rPr>
        <w:t xml:space="preserve">- subwencje z budżetu państwa, </w:t>
      </w:r>
    </w:p>
    <w:p w14:paraId="685D661A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>- z tytułu dotacji i środków przeznaczonych na cele bieżące,</w:t>
      </w:r>
    </w:p>
    <w:p w14:paraId="6222F525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- pozostałe dochody bieżące. </w:t>
      </w:r>
    </w:p>
    <w:p w14:paraId="72237663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W dochodach majątkowych prognozowano w podziale na kategorie: </w:t>
      </w:r>
    </w:p>
    <w:p w14:paraId="5581AE06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- dochody z majątku (wyszczególniając sprzedaż mienia oraz przekształcenie prawa użytkowania wieczystego w prawo własności); </w:t>
      </w:r>
    </w:p>
    <w:p w14:paraId="6AFDF1F8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- dotacje na inwestycje (wyszczególniając dofinansowanie budżetu państwa oraz pozostałe środki na inwestycje) </w:t>
      </w:r>
    </w:p>
    <w:p w14:paraId="2B38B679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Wszystkie wymienione kategorie wybrane zostały na podstawie paragrafów klasyfikacji budżetowej. Kategorie dochodów bieżących prognozowano za pomocą wskaźników inflacji oraz wskaźnika dynamiki PKB. </w:t>
      </w:r>
    </w:p>
    <w:p w14:paraId="39BD11B4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W poszczególnych kategoriach nadano następujące wagi: </w:t>
      </w:r>
    </w:p>
    <w:p w14:paraId="255D06C0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- podatki i opłaty lokalne (waloryzacja od 2020 o 100% inflacji,); </w:t>
      </w:r>
    </w:p>
    <w:p w14:paraId="7CD8BDDA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- udział w podatkach centralnych ( indeksacja o 90%PKB) </w:t>
      </w:r>
    </w:p>
    <w:p w14:paraId="21F846B0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- subwencje (indeksacja o 90% inflacji) </w:t>
      </w:r>
    </w:p>
    <w:p w14:paraId="4CBC9665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- dotacje (90% inflacji) </w:t>
      </w:r>
    </w:p>
    <w:p w14:paraId="79E26CF7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- pozostałe dochody (90% inflacji). </w:t>
      </w:r>
    </w:p>
    <w:p w14:paraId="7E7B3C7C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Dochody o charakterze majątkowym prognozowano tylko do terminów, które umożliwiły racjonalne przewidzenie kształtowania się wpływów z tych kategorii. Uzyskane w powyższy sposób wartości dochodów zsumowano w kategorie dochodów bieżących i majątkowych a następnie dochodów ogółem. Zestawienie ogólnych kwot przedstawiono w załączniku Nr 1. </w:t>
      </w:r>
    </w:p>
    <w:p w14:paraId="58CC4B85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>3.Prognoza wydatków</w:t>
      </w:r>
    </w:p>
    <w:p w14:paraId="307A0B81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Podobnie jak dochody, wydatki podzielono przy prognozowaniu na kategorie wydatków bieżących i wydatków majątkowych. Wydatki bieżące dodatkowo podzielone zostały na poszczególne działy klasyfikacji budżetowej, a wśród nich wyodrębniono wydatki z tytułu wynagrodzeń, pochodnych od wynagrodzeń i pozostałych wydatków bieżących. Ponadto w dziale 757 wyodrębniono wydatki związane z obsługą zadłużenia oraz z tytułu potencjalnych spłat poręczeń i gwarancji. W dziale 750 dodatkowo wyodrębniono kategorię wydatków związanych z funkcjonowaniem organów JST. </w:t>
      </w:r>
    </w:p>
    <w:p w14:paraId="551813B4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lastRenderedPageBreak/>
        <w:t xml:space="preserve">Zgodnie z założeniami przyjętymi przy prognozie dochodów, dla wydatków bieżących w roku 2020 przyjęto projekt budżetu. W latach 2020-2028 dokonano indeksacji o wagi wskaźników inflacji oraz PKB. </w:t>
      </w:r>
    </w:p>
    <w:p w14:paraId="17B8B0F1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Po analizie budżetów historycznych z lat 2018-2020 przyznano następujące wagi dla najistotniejszych kategorii: </w:t>
      </w:r>
    </w:p>
    <w:p w14:paraId="2368CB25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- wynagrodzenia i pochodne (indeksacja o 100% PKB w dziale 750 –administracja publiczna oraz indeksacja o 100% inflacji w dziale 801 – oświata i wychowanie. </w:t>
      </w:r>
    </w:p>
    <w:p w14:paraId="064609C2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W pozostałych działach indeksowano o 80% inflacji. </w:t>
      </w:r>
    </w:p>
    <w:p w14:paraId="47F11D9C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FA2565">
        <w:rPr>
          <w:rFonts w:ascii="Arial" w:hAnsi="Arial" w:cs="Arial"/>
          <w:sz w:val="29"/>
          <w:szCs w:val="29"/>
        </w:rPr>
        <w:t xml:space="preserve">- pozostałe bieżące (indeksacja w zależności od kształtowania się w latach poprzednich dla poszczególnych działów od 50% inflacji do 100% inflacji). </w:t>
      </w:r>
    </w:p>
    <w:p w14:paraId="0809C41D" w14:textId="77777777" w:rsidR="00FA2565" w:rsidRPr="00FA2565" w:rsidRDefault="00FA2565" w:rsidP="00FA25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</w:p>
    <w:p w14:paraId="79B54939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AC714DB" w14:textId="77777777" w:rsidR="00FA2565" w:rsidRPr="00FA2565" w:rsidRDefault="00FA2565" w:rsidP="00FA25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</w:p>
    <w:p w14:paraId="0277E6DC" w14:textId="77777777" w:rsidR="00FA2565" w:rsidRPr="00FA2565" w:rsidRDefault="00FA2565" w:rsidP="00FA2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CE03C78" w14:textId="77777777" w:rsidR="00FA2565" w:rsidRPr="00FA2565" w:rsidRDefault="00FA2565" w:rsidP="00FA25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8F98661" w14:textId="77777777" w:rsidR="00913A6A" w:rsidRDefault="00913A6A"/>
    <w:sectPr w:rsidR="00913A6A" w:rsidSect="00F73105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65"/>
    <w:rsid w:val="000174C0"/>
    <w:rsid w:val="00913A6A"/>
    <w:rsid w:val="00F14148"/>
    <w:rsid w:val="00FA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EE6C"/>
  <w15:chartTrackingRefBased/>
  <w15:docId w15:val="{87E2F080-AC30-4412-8992-4E12B6F1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3</cp:revision>
  <dcterms:created xsi:type="dcterms:W3CDTF">2020-11-11T10:27:00Z</dcterms:created>
  <dcterms:modified xsi:type="dcterms:W3CDTF">2021-01-05T10:31:00Z</dcterms:modified>
</cp:coreProperties>
</file>