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11A4" w14:textId="77777777" w:rsidR="00FA79E3" w:rsidRPr="00FA79E3" w:rsidRDefault="00FA79E3" w:rsidP="00FA79E3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FA79E3">
        <w:rPr>
          <w:rFonts w:eastAsia="Times New Roman" w:cs="Times New Roman"/>
          <w:b/>
          <w:bCs/>
          <w:sz w:val="22"/>
          <w:lang w:eastAsia="pl-PL"/>
        </w:rPr>
        <w:t xml:space="preserve">ZAŁĄCZNIKI </w:t>
      </w:r>
    </w:p>
    <w:p w14:paraId="4B5CB216" w14:textId="77777777" w:rsidR="00FA79E3" w:rsidRPr="00FA79E3" w:rsidRDefault="00FA79E3" w:rsidP="00FA79E3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FA79E3">
        <w:rPr>
          <w:rFonts w:eastAsia="Times New Roman" w:cs="Times New Roman"/>
          <w:b/>
          <w:bCs/>
          <w:sz w:val="22"/>
          <w:lang w:eastAsia="pl-PL"/>
        </w:rPr>
        <w:t xml:space="preserve">DO WNIOSKU O USTALENIE </w:t>
      </w:r>
    </w:p>
    <w:p w14:paraId="3E28C7AA" w14:textId="77777777" w:rsidR="00FA79E3" w:rsidRPr="00FA79E3" w:rsidRDefault="00FA79E3" w:rsidP="00FA79E3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FA79E3">
        <w:rPr>
          <w:rFonts w:eastAsia="Times New Roman" w:cs="Times New Roman"/>
          <w:b/>
          <w:bCs/>
          <w:sz w:val="22"/>
          <w:lang w:eastAsia="pl-PL"/>
        </w:rPr>
        <w:t>WARUNKÓW ZABUDOWY</w:t>
      </w:r>
      <w:r w:rsidRPr="00FA79E3">
        <w:rPr>
          <w:rFonts w:eastAsia="Times New Roman" w:cs="Times New Roman"/>
          <w:b/>
          <w:sz w:val="22"/>
          <w:lang w:eastAsia="pl-PL"/>
        </w:rPr>
        <w:t xml:space="preserve"> </w:t>
      </w:r>
      <w:r w:rsidRPr="00FA79E3">
        <w:rPr>
          <w:rFonts w:eastAsia="Times New Roman" w:cs="Times New Roman"/>
          <w:b/>
          <w:bCs/>
          <w:sz w:val="22"/>
          <w:lang w:eastAsia="pl-PL"/>
        </w:rPr>
        <w:t>I ZAGOSPODAROWANIA TERENU</w:t>
      </w:r>
    </w:p>
    <w:p w14:paraId="3D809E26" w14:textId="77777777" w:rsidR="00FA79E3" w:rsidRPr="00FA79E3" w:rsidRDefault="00FA79E3" w:rsidP="00FA79E3">
      <w:pPr>
        <w:spacing w:before="120" w:after="0" w:line="240" w:lineRule="auto"/>
        <w:jc w:val="right"/>
        <w:rPr>
          <w:rFonts w:eastAsia="Times New Roman" w:cs="Times New Roman"/>
          <w:bCs/>
          <w:sz w:val="22"/>
          <w:lang w:eastAsia="pl-PL"/>
        </w:rPr>
      </w:pPr>
    </w:p>
    <w:p w14:paraId="0A3FE609" w14:textId="77777777" w:rsidR="00FA79E3" w:rsidRPr="00FA79E3" w:rsidRDefault="00FA79E3" w:rsidP="00FA79E3">
      <w:pPr>
        <w:spacing w:after="0" w:line="240" w:lineRule="auto"/>
        <w:ind w:left="180" w:hanging="180"/>
        <w:jc w:val="both"/>
        <w:rPr>
          <w:rFonts w:eastAsia="Times New Roman" w:cs="Times New Roman"/>
          <w:bCs/>
          <w:sz w:val="22"/>
          <w:lang w:eastAsia="pl-PL"/>
        </w:rPr>
      </w:pPr>
      <w:r w:rsidRPr="00FA79E3">
        <w:rPr>
          <w:rFonts w:eastAsia="Times New Roman" w:cs="Times New Roman"/>
          <w:bCs/>
          <w:sz w:val="22"/>
          <w:lang w:eastAsia="pl-PL"/>
        </w:rPr>
        <w:t xml:space="preserve">1) </w:t>
      </w:r>
      <w:r w:rsidRPr="00FA79E3">
        <w:rPr>
          <w:rFonts w:eastAsia="Times New Roman" w:cs="Times New Roman"/>
          <w:b/>
          <w:sz w:val="22"/>
          <w:lang w:eastAsia="pl-PL"/>
        </w:rPr>
        <w:t>2 egz. czystej aktualnej mapy zasadniczej</w:t>
      </w:r>
      <w:r w:rsidRPr="00FA79E3">
        <w:rPr>
          <w:rFonts w:eastAsia="Times New Roman" w:cs="Times New Roman"/>
          <w:bCs/>
          <w:sz w:val="22"/>
          <w:lang w:eastAsia="pl-PL"/>
        </w:rPr>
        <w:t xml:space="preserve"> (lub w przypadku jej braku katastralnej) w skali 1:500 lub 1:1000, przyjętej do państwowego zasobu geodezyjnego i kartograficznego, obejmującej </w:t>
      </w:r>
      <w:r w:rsidRPr="00FA79E3">
        <w:rPr>
          <w:rFonts w:eastAsia="Times New Roman" w:cs="Times New Roman"/>
          <w:bCs/>
          <w:sz w:val="22"/>
          <w:u w:val="single"/>
          <w:lang w:eastAsia="pl-PL"/>
        </w:rPr>
        <w:t>minimum trzykrotną szerokość frontu działki</w:t>
      </w:r>
      <w:r w:rsidRPr="00FA79E3">
        <w:rPr>
          <w:rFonts w:eastAsia="Times New Roman" w:cs="Times New Roman"/>
          <w:bCs/>
          <w:sz w:val="22"/>
          <w:lang w:eastAsia="pl-PL"/>
        </w:rPr>
        <w:t xml:space="preserve">, </w:t>
      </w:r>
      <w:r w:rsidRPr="00FA79E3">
        <w:rPr>
          <w:rFonts w:eastAsia="Times New Roman" w:cs="Times New Roman"/>
          <w:b/>
          <w:bCs/>
          <w:sz w:val="22"/>
          <w:lang w:eastAsia="pl-PL"/>
        </w:rPr>
        <w:t>we wszystkie strony od granic działki objętej wnioskiem,</w:t>
      </w:r>
      <w:r w:rsidRPr="00FA79E3">
        <w:rPr>
          <w:rFonts w:eastAsia="Times New Roman" w:cs="Times New Roman"/>
          <w:bCs/>
          <w:sz w:val="22"/>
          <w:lang w:eastAsia="pl-PL"/>
        </w:rPr>
        <w:t xml:space="preserve"> lecz nie mniej niż 50,0m z przedstawionymi granicami terenu objętego wnioskiem;/ dotyczy działki lub działek na których będzie realizowana inwestycja/</w:t>
      </w:r>
    </w:p>
    <w:p w14:paraId="50688CA8" w14:textId="32E9C7FE" w:rsidR="00FA79E3" w:rsidRPr="00FA79E3" w:rsidRDefault="00FA79E3" w:rsidP="00FA79E3">
      <w:pPr>
        <w:spacing w:after="0" w:line="240" w:lineRule="auto"/>
        <w:ind w:left="180" w:hanging="180"/>
        <w:jc w:val="both"/>
        <w:rPr>
          <w:rFonts w:eastAsia="Times New Roman" w:cs="Times New Roman"/>
          <w:bCs/>
          <w:sz w:val="22"/>
          <w:lang w:eastAsia="pl-PL"/>
        </w:rPr>
      </w:pPr>
      <w:r w:rsidRPr="00FA79E3">
        <w:rPr>
          <w:rFonts w:eastAsia="Times New Roman" w:cs="Times New Roman"/>
          <w:bCs/>
          <w:sz w:val="22"/>
          <w:lang w:eastAsia="pl-PL"/>
        </w:rPr>
        <w:t xml:space="preserve">2) </w:t>
      </w:r>
      <w:r w:rsidR="00EF1CB6" w:rsidRPr="00EF1CB6">
        <w:rPr>
          <w:rFonts w:eastAsia="Times New Roman" w:cs="Times New Roman"/>
          <w:b/>
          <w:sz w:val="22"/>
          <w:lang w:eastAsia="pl-PL"/>
        </w:rPr>
        <w:t>ksero</w:t>
      </w:r>
      <w:r w:rsidRPr="00FA79E3">
        <w:rPr>
          <w:rFonts w:eastAsia="Times New Roman" w:cs="Times New Roman"/>
          <w:b/>
          <w:sz w:val="22"/>
          <w:lang w:eastAsia="pl-PL"/>
        </w:rPr>
        <w:t>kopia w/w mapy z określeniem granic terenu objętego wnioskiem</w:t>
      </w:r>
      <w:r w:rsidRPr="00FA79E3">
        <w:rPr>
          <w:rFonts w:eastAsia="Times New Roman" w:cs="Times New Roman"/>
          <w:bCs/>
          <w:sz w:val="22"/>
          <w:lang w:eastAsia="pl-PL"/>
        </w:rPr>
        <w:t xml:space="preserve"> wraz z przedstawieniem planowanego sposobu zagospodarowania terenu (koncepcja zagospodarowania terenu);</w:t>
      </w:r>
      <w:r w:rsidRPr="00FA79E3">
        <w:rPr>
          <w:rFonts w:eastAsia="Times New Roman" w:cs="Times New Roman"/>
          <w:b/>
          <w:bCs/>
          <w:sz w:val="22"/>
          <w:lang w:eastAsia="pl-PL"/>
        </w:rPr>
        <w:t>np. projektowana budowa, rozbudowa, przyłącza</w:t>
      </w:r>
    </w:p>
    <w:p w14:paraId="55E8FB5F" w14:textId="462E28DF" w:rsidR="00FA79E3" w:rsidRPr="00FA79E3" w:rsidRDefault="00FA79E3" w:rsidP="00FA79E3">
      <w:pPr>
        <w:spacing w:after="0" w:line="240" w:lineRule="auto"/>
        <w:ind w:left="180" w:hanging="180"/>
        <w:jc w:val="both"/>
        <w:rPr>
          <w:rFonts w:eastAsia="Times New Roman" w:cs="Times New Roman"/>
          <w:bCs/>
          <w:sz w:val="22"/>
          <w:lang w:eastAsia="pl-PL"/>
        </w:rPr>
      </w:pPr>
      <w:r w:rsidRPr="00FA79E3">
        <w:rPr>
          <w:rFonts w:eastAsia="Times New Roman" w:cs="Times New Roman"/>
          <w:bCs/>
          <w:sz w:val="22"/>
          <w:lang w:eastAsia="pl-PL"/>
        </w:rPr>
        <w:t xml:space="preserve">3) </w:t>
      </w:r>
      <w:r w:rsidRPr="00FA79E3">
        <w:rPr>
          <w:rFonts w:eastAsia="Times New Roman" w:cs="Times New Roman"/>
          <w:b/>
          <w:sz w:val="22"/>
          <w:lang w:eastAsia="pl-PL"/>
        </w:rPr>
        <w:t>rysunki przedstawiające projektowane obiekty budowlane</w:t>
      </w:r>
      <w:r w:rsidRPr="00FA79E3">
        <w:rPr>
          <w:rFonts w:eastAsia="Times New Roman" w:cs="Times New Roman"/>
          <w:bCs/>
          <w:sz w:val="22"/>
          <w:lang w:eastAsia="pl-PL"/>
        </w:rPr>
        <w:t xml:space="preserve"> (koncepcja wnioskowanych obiektów budowlanych);- </w:t>
      </w:r>
      <w:r w:rsidRPr="00FA79E3">
        <w:rPr>
          <w:rFonts w:eastAsia="Times New Roman" w:cs="Times New Roman"/>
          <w:b/>
          <w:bCs/>
          <w:sz w:val="22"/>
          <w:lang w:eastAsia="pl-PL"/>
        </w:rPr>
        <w:t xml:space="preserve">szkice określające wstępną koncepcję z wymiarami zewnętrznymi, wysokościami poszczególnych elementów </w:t>
      </w:r>
      <w:proofErr w:type="spellStart"/>
      <w:r w:rsidRPr="00FA79E3">
        <w:rPr>
          <w:rFonts w:eastAsia="Times New Roman" w:cs="Times New Roman"/>
          <w:b/>
          <w:bCs/>
          <w:sz w:val="22"/>
          <w:lang w:eastAsia="pl-PL"/>
        </w:rPr>
        <w:t>tj</w:t>
      </w:r>
      <w:proofErr w:type="spellEnd"/>
      <w:r w:rsidRPr="00FA79E3">
        <w:rPr>
          <w:rFonts w:eastAsia="Times New Roman" w:cs="Times New Roman"/>
          <w:b/>
          <w:bCs/>
          <w:sz w:val="22"/>
          <w:lang w:eastAsia="pl-PL"/>
        </w:rPr>
        <w:t xml:space="preserve"> do okapu, do kalenicy, kąty nachylenia połaci, rodzaje dachów – </w:t>
      </w:r>
      <w:proofErr w:type="spellStart"/>
      <w:r w:rsidRPr="00FA79E3">
        <w:rPr>
          <w:rFonts w:eastAsia="Times New Roman" w:cs="Times New Roman"/>
          <w:b/>
          <w:bCs/>
          <w:sz w:val="22"/>
          <w:lang w:eastAsia="pl-PL"/>
        </w:rPr>
        <w:t>tj</w:t>
      </w:r>
      <w:proofErr w:type="spellEnd"/>
      <w:r w:rsidRPr="00FA79E3">
        <w:rPr>
          <w:rFonts w:eastAsia="Times New Roman" w:cs="Times New Roman"/>
          <w:b/>
          <w:bCs/>
          <w:sz w:val="22"/>
          <w:lang w:eastAsia="pl-PL"/>
        </w:rPr>
        <w:t xml:space="preserve"> dwuspadowe, wielospadowe, płaskie – szkice mogą być wykonane odręcznie przez wnioskodawcę</w:t>
      </w:r>
      <w:r w:rsidR="00E03010">
        <w:rPr>
          <w:rFonts w:eastAsia="Times New Roman" w:cs="Times New Roman"/>
          <w:b/>
          <w:bCs/>
          <w:sz w:val="22"/>
          <w:lang w:eastAsia="pl-PL"/>
        </w:rPr>
        <w:t xml:space="preserve"> lub mogą to być wydruki ze stron internetowych</w:t>
      </w:r>
    </w:p>
    <w:p w14:paraId="66004C64" w14:textId="77777777" w:rsidR="00FA79E3" w:rsidRPr="00FA79E3" w:rsidRDefault="00FA79E3" w:rsidP="00FA79E3">
      <w:pPr>
        <w:spacing w:after="0" w:line="240" w:lineRule="auto"/>
        <w:ind w:left="180" w:hanging="180"/>
        <w:jc w:val="both"/>
        <w:rPr>
          <w:rFonts w:eastAsia="Times New Roman" w:cs="Times New Roman"/>
          <w:bCs/>
          <w:sz w:val="22"/>
          <w:lang w:eastAsia="pl-PL"/>
        </w:rPr>
      </w:pPr>
      <w:r w:rsidRPr="00FA79E3">
        <w:rPr>
          <w:rFonts w:eastAsia="Times New Roman" w:cs="Times New Roman"/>
          <w:bCs/>
          <w:sz w:val="22"/>
          <w:lang w:eastAsia="pl-PL"/>
        </w:rPr>
        <w:t xml:space="preserve">4) </w:t>
      </w:r>
      <w:r w:rsidRPr="00FA79E3">
        <w:rPr>
          <w:rFonts w:eastAsia="Times New Roman" w:cs="Times New Roman"/>
          <w:b/>
          <w:sz w:val="22"/>
          <w:lang w:eastAsia="pl-PL"/>
        </w:rPr>
        <w:t>pełny wypis z rejestru gruntów</w:t>
      </w:r>
      <w:r w:rsidRPr="00FA79E3">
        <w:rPr>
          <w:rFonts w:eastAsia="Times New Roman" w:cs="Times New Roman"/>
          <w:bCs/>
          <w:sz w:val="22"/>
          <w:lang w:eastAsia="pl-PL"/>
        </w:rPr>
        <w:t xml:space="preserve"> na działki wchodzące w skład inwestycji-</w:t>
      </w:r>
      <w:r w:rsidRPr="00FA79E3">
        <w:rPr>
          <w:rFonts w:eastAsia="Times New Roman" w:cs="Times New Roman"/>
          <w:b/>
          <w:bCs/>
          <w:sz w:val="22"/>
          <w:lang w:eastAsia="pl-PL"/>
        </w:rPr>
        <w:t>dla działki na której realizowana będzie inwestycja</w:t>
      </w:r>
    </w:p>
    <w:p w14:paraId="347F9336" w14:textId="77777777" w:rsidR="00FA79E3" w:rsidRPr="00FA79E3" w:rsidRDefault="00FA79E3" w:rsidP="00FA79E3">
      <w:pPr>
        <w:spacing w:after="0" w:line="240" w:lineRule="auto"/>
        <w:ind w:left="180" w:hanging="180"/>
        <w:jc w:val="both"/>
        <w:rPr>
          <w:rFonts w:eastAsia="Times New Roman" w:cs="Times New Roman"/>
          <w:bCs/>
          <w:sz w:val="22"/>
          <w:lang w:eastAsia="pl-PL"/>
        </w:rPr>
      </w:pPr>
      <w:r w:rsidRPr="00FA79E3">
        <w:rPr>
          <w:rFonts w:eastAsia="Times New Roman" w:cs="Times New Roman"/>
          <w:bCs/>
          <w:sz w:val="22"/>
          <w:lang w:eastAsia="pl-PL"/>
        </w:rPr>
        <w:t xml:space="preserve">5) </w:t>
      </w:r>
      <w:r w:rsidRPr="00FA79E3">
        <w:rPr>
          <w:rFonts w:eastAsia="Times New Roman" w:cs="Times New Roman"/>
          <w:b/>
          <w:sz w:val="22"/>
          <w:lang w:eastAsia="pl-PL"/>
        </w:rPr>
        <w:t>skrócony wypis z rejestru gruntów dla obszaru oddziaływania</w:t>
      </w:r>
      <w:r w:rsidRPr="00FA79E3">
        <w:rPr>
          <w:rFonts w:eastAsia="Times New Roman" w:cs="Times New Roman"/>
          <w:bCs/>
          <w:sz w:val="22"/>
          <w:lang w:eastAsia="pl-PL"/>
        </w:rPr>
        <w:t xml:space="preserve">;- </w:t>
      </w:r>
      <w:r w:rsidRPr="00FA79E3">
        <w:rPr>
          <w:rFonts w:eastAsia="Times New Roman" w:cs="Times New Roman"/>
          <w:b/>
          <w:bCs/>
          <w:sz w:val="22"/>
          <w:lang w:eastAsia="pl-PL"/>
        </w:rPr>
        <w:t>dotyczy działek sąsiadujących</w:t>
      </w:r>
    </w:p>
    <w:p w14:paraId="1D3F5443" w14:textId="77777777" w:rsidR="00FA79E3" w:rsidRPr="00FA79E3" w:rsidRDefault="00FA79E3" w:rsidP="00FA79E3">
      <w:pPr>
        <w:spacing w:after="0" w:line="240" w:lineRule="auto"/>
        <w:ind w:left="180" w:hanging="180"/>
        <w:jc w:val="both"/>
        <w:rPr>
          <w:rFonts w:eastAsia="Times New Roman" w:cs="Times New Roman"/>
          <w:bCs/>
          <w:sz w:val="22"/>
          <w:lang w:eastAsia="pl-PL"/>
        </w:rPr>
      </w:pPr>
      <w:r w:rsidRPr="00FA79E3">
        <w:rPr>
          <w:rFonts w:eastAsia="Times New Roman" w:cs="Times New Roman"/>
          <w:bCs/>
          <w:sz w:val="22"/>
          <w:lang w:eastAsia="pl-PL"/>
        </w:rPr>
        <w:t xml:space="preserve">6) kopia mapy ewidencyjnej w skali 1:5000 umożliwiająca lokalizację terenu inwestycji w stosunku do otaczających terenów – </w:t>
      </w:r>
      <w:r w:rsidRPr="00FA79E3">
        <w:rPr>
          <w:rFonts w:eastAsia="Times New Roman" w:cs="Times New Roman"/>
          <w:b/>
          <w:bCs/>
          <w:sz w:val="22"/>
          <w:lang w:eastAsia="pl-PL"/>
        </w:rPr>
        <w:t>w przypadku braku orientacji na dostarczonej mapie;</w:t>
      </w:r>
    </w:p>
    <w:p w14:paraId="2190596C" w14:textId="77777777" w:rsidR="00FA79E3" w:rsidRPr="00FA79E3" w:rsidRDefault="00FA79E3" w:rsidP="00FA79E3">
      <w:pPr>
        <w:spacing w:after="0" w:line="240" w:lineRule="auto"/>
        <w:ind w:left="180" w:hanging="180"/>
        <w:jc w:val="both"/>
        <w:rPr>
          <w:rFonts w:eastAsia="Times New Roman" w:cs="Times New Roman"/>
          <w:bCs/>
          <w:sz w:val="22"/>
          <w:lang w:eastAsia="pl-PL"/>
        </w:rPr>
      </w:pPr>
      <w:r w:rsidRPr="00FA79E3">
        <w:rPr>
          <w:rFonts w:eastAsia="Times New Roman" w:cs="Times New Roman"/>
          <w:bCs/>
          <w:sz w:val="22"/>
          <w:lang w:eastAsia="pl-PL"/>
        </w:rPr>
        <w:t xml:space="preserve">7) umowy lub zapewnienia  zawarte między właściwą jednostką organizacyjną a inwestorem dot. projektowanej infrastruktury technicznej (przyłącza lub urządzenia np. energetyczne, wodociągowe, kanalizacyjne) - ..… szt.;- </w:t>
      </w:r>
      <w:proofErr w:type="spellStart"/>
      <w:r w:rsidRPr="00FA79E3">
        <w:rPr>
          <w:rFonts w:eastAsia="Times New Roman" w:cs="Times New Roman"/>
          <w:b/>
          <w:bCs/>
          <w:sz w:val="22"/>
          <w:lang w:eastAsia="pl-PL"/>
        </w:rPr>
        <w:t>t.j</w:t>
      </w:r>
      <w:proofErr w:type="spellEnd"/>
      <w:r w:rsidRPr="00FA79E3">
        <w:rPr>
          <w:rFonts w:eastAsia="Times New Roman" w:cs="Times New Roman"/>
          <w:b/>
          <w:bCs/>
          <w:sz w:val="22"/>
          <w:lang w:eastAsia="pl-PL"/>
        </w:rPr>
        <w:t>. Optima- woda, PGE- energetyka, wywóz nieczystości stałych i ciekłych jeżeli brak kanalizacji ogólnospławnej</w:t>
      </w:r>
    </w:p>
    <w:p w14:paraId="39C337DC" w14:textId="77777777" w:rsidR="00FA79E3" w:rsidRPr="00FA79E3" w:rsidRDefault="00FA79E3" w:rsidP="00FA79E3">
      <w:pPr>
        <w:spacing w:after="0" w:line="240" w:lineRule="auto"/>
        <w:ind w:left="144" w:hanging="144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lang w:eastAsia="pl-PL"/>
        </w:rPr>
        <w:t xml:space="preserve">8) decyzja o środowiskowych uwarunkowaniach </w:t>
      </w:r>
      <w:r w:rsidRPr="00FA79E3">
        <w:rPr>
          <w:rFonts w:eastAsia="Times New Roman" w:cs="Times New Roman"/>
          <w:b/>
          <w:sz w:val="22"/>
          <w:lang w:eastAsia="pl-PL"/>
        </w:rPr>
        <w:t>(jeżeli jest wymagana);</w:t>
      </w:r>
    </w:p>
    <w:p w14:paraId="1142D289" w14:textId="77777777" w:rsidR="00FA79E3" w:rsidRPr="00FA79E3" w:rsidRDefault="00FA79E3" w:rsidP="00FA79E3">
      <w:pPr>
        <w:spacing w:after="0" w:line="240" w:lineRule="auto"/>
        <w:ind w:left="144" w:hanging="144"/>
        <w:jc w:val="both"/>
        <w:rPr>
          <w:rFonts w:eastAsia="Times New Roman" w:cs="Times New Roman"/>
          <w:b/>
          <w:sz w:val="22"/>
          <w:lang w:eastAsia="pl-PL"/>
        </w:rPr>
      </w:pPr>
      <w:r w:rsidRPr="00FA79E3">
        <w:rPr>
          <w:rFonts w:eastAsia="Times New Roman" w:cs="Times New Roman"/>
          <w:sz w:val="22"/>
          <w:lang w:eastAsia="pl-PL"/>
        </w:rPr>
        <w:t xml:space="preserve">9) inne dokumenty mające wpływ na ustalenie warunków zabudowy.- </w:t>
      </w:r>
      <w:r w:rsidRPr="00FA79E3">
        <w:rPr>
          <w:rFonts w:eastAsia="Times New Roman" w:cs="Times New Roman"/>
          <w:b/>
          <w:sz w:val="22"/>
          <w:lang w:eastAsia="pl-PL"/>
        </w:rPr>
        <w:t>np. warunki wjazdów na działkę</w:t>
      </w:r>
    </w:p>
    <w:p w14:paraId="4B937C8E" w14:textId="77777777" w:rsidR="00FA79E3" w:rsidRPr="00FA79E3" w:rsidRDefault="00FA79E3" w:rsidP="00FA79E3">
      <w:pPr>
        <w:spacing w:after="0" w:line="240" w:lineRule="auto"/>
        <w:ind w:left="144" w:hanging="144"/>
        <w:jc w:val="both"/>
        <w:rPr>
          <w:rFonts w:eastAsia="Times New Roman" w:cs="Times New Roman"/>
          <w:bCs/>
          <w:sz w:val="22"/>
          <w:lang w:eastAsia="pl-PL"/>
        </w:rPr>
      </w:pPr>
      <w:r w:rsidRPr="00FA79E3">
        <w:rPr>
          <w:rFonts w:eastAsia="Times New Roman" w:cs="Times New Roman"/>
          <w:bCs/>
          <w:sz w:val="22"/>
          <w:lang w:eastAsia="pl-PL"/>
        </w:rPr>
        <w:t xml:space="preserve">10) dowód wniesienia opłaty skarbowej w wysokości </w:t>
      </w:r>
      <w:r w:rsidRPr="00FA79E3">
        <w:rPr>
          <w:rFonts w:eastAsia="Times New Roman" w:cs="Times New Roman"/>
          <w:b/>
          <w:sz w:val="22"/>
          <w:lang w:eastAsia="pl-PL"/>
        </w:rPr>
        <w:t xml:space="preserve">598,00 zł </w:t>
      </w:r>
      <w:r w:rsidRPr="00FA79E3">
        <w:rPr>
          <w:rFonts w:eastAsia="Times New Roman" w:cs="Times New Roman"/>
          <w:bCs/>
          <w:sz w:val="22"/>
          <w:lang w:eastAsia="pl-PL"/>
        </w:rPr>
        <w:t>(</w:t>
      </w:r>
      <w:r w:rsidRPr="00FA79E3">
        <w:rPr>
          <w:rFonts w:eastAsia="Times New Roman" w:cs="Times New Roman"/>
          <w:b/>
          <w:sz w:val="22"/>
          <w:lang w:eastAsia="pl-PL"/>
        </w:rPr>
        <w:t>zwolnienie od opłaty jeżeli z wnioskiem występuje właściciel lub użytkownik wieczysty terenu, którego wniosek dotyczy</w:t>
      </w:r>
      <w:r w:rsidRPr="00FA79E3">
        <w:rPr>
          <w:rFonts w:eastAsia="Times New Roman" w:cs="Times New Roman"/>
          <w:bCs/>
          <w:sz w:val="22"/>
          <w:lang w:eastAsia="pl-PL"/>
        </w:rPr>
        <w:t>).</w:t>
      </w:r>
    </w:p>
    <w:p w14:paraId="741E228F" w14:textId="77777777" w:rsidR="00FA79E3" w:rsidRPr="00FA79E3" w:rsidRDefault="00FA79E3" w:rsidP="00FA79E3">
      <w:pPr>
        <w:spacing w:before="240" w:after="0" w:line="240" w:lineRule="auto"/>
        <w:ind w:left="142" w:hanging="142"/>
        <w:rPr>
          <w:rFonts w:eastAsia="Times New Roman" w:cs="Times New Roman"/>
          <w:b/>
          <w:sz w:val="22"/>
          <w:lang w:eastAsia="pl-PL"/>
        </w:rPr>
      </w:pPr>
      <w:r w:rsidRPr="00FA79E3">
        <w:rPr>
          <w:rFonts w:eastAsia="Times New Roman" w:cs="Times New Roman"/>
          <w:b/>
          <w:sz w:val="22"/>
          <w:lang w:eastAsia="pl-PL"/>
        </w:rPr>
        <w:t>INFORMACJA:</w:t>
      </w:r>
    </w:p>
    <w:p w14:paraId="4320B306" w14:textId="77777777" w:rsidR="00FA79E3" w:rsidRPr="00FA79E3" w:rsidRDefault="00FA79E3" w:rsidP="00FA79E3">
      <w:pPr>
        <w:spacing w:after="0" w:line="240" w:lineRule="auto"/>
        <w:ind w:left="144" w:hanging="144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lang w:eastAsia="pl-PL"/>
        </w:rPr>
        <w:t xml:space="preserve">- Kopie mapy zasadniczej i wypisy z rejestru gruntów można uzyskać w Wydziale </w:t>
      </w:r>
      <w:r w:rsidRPr="00FA79E3">
        <w:rPr>
          <w:rFonts w:eastAsia="Times New Roman" w:cs="Times New Roman"/>
          <w:bCs/>
          <w:sz w:val="22"/>
          <w:lang w:eastAsia="pl-PL"/>
        </w:rPr>
        <w:t>Geodezji, Katastru, Gospodarki Nieruchomościami</w:t>
      </w:r>
      <w:r w:rsidRPr="00FA79E3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Pr="00FA79E3">
        <w:rPr>
          <w:rFonts w:eastAsia="Times New Roman" w:cs="Times New Roman"/>
          <w:sz w:val="22"/>
          <w:lang w:eastAsia="pl-PL"/>
        </w:rPr>
        <w:t>Starostwa Powiatowego w Gołdapi,</w:t>
      </w:r>
    </w:p>
    <w:p w14:paraId="5880B662" w14:textId="77777777" w:rsidR="00FA79E3" w:rsidRPr="00FA79E3" w:rsidRDefault="00FA79E3" w:rsidP="00FA79E3">
      <w:pPr>
        <w:spacing w:after="0" w:line="240" w:lineRule="auto"/>
        <w:ind w:left="144" w:hanging="144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lang w:eastAsia="pl-PL"/>
        </w:rPr>
        <w:t xml:space="preserve">- </w:t>
      </w:r>
      <w:r w:rsidRPr="00FA79E3">
        <w:rPr>
          <w:rFonts w:eastAsia="Times New Roman" w:cs="Times New Roman"/>
          <w:sz w:val="22"/>
          <w:u w:val="single"/>
          <w:lang w:eastAsia="pl-PL"/>
        </w:rPr>
        <w:t>warunki przyłącza wody</w:t>
      </w:r>
      <w:r w:rsidRPr="00FA79E3">
        <w:rPr>
          <w:rFonts w:eastAsia="Times New Roman" w:cs="Times New Roman"/>
          <w:sz w:val="22"/>
          <w:lang w:eastAsia="pl-PL"/>
        </w:rPr>
        <w:t xml:space="preserve"> – </w:t>
      </w:r>
      <w:r w:rsidRPr="00FA79E3">
        <w:rPr>
          <w:rFonts w:eastAsia="Times New Roman" w:cs="Times New Roman"/>
          <w:i/>
          <w:iCs/>
          <w:sz w:val="22"/>
          <w:lang w:eastAsia="pl-PL"/>
        </w:rPr>
        <w:t>OPTIMA</w:t>
      </w:r>
      <w:r w:rsidRPr="00FA79E3">
        <w:rPr>
          <w:rFonts w:eastAsia="Times New Roman" w:cs="Times New Roman"/>
          <w:sz w:val="22"/>
          <w:lang w:eastAsia="pl-PL"/>
        </w:rPr>
        <w:t xml:space="preserve"> Sp. z o.o. Al. Zwycięstwa 6 19-400 </w:t>
      </w:r>
      <w:r w:rsidRPr="00FA79E3">
        <w:rPr>
          <w:rFonts w:eastAsia="Times New Roman" w:cs="Times New Roman"/>
          <w:i/>
          <w:iCs/>
          <w:sz w:val="22"/>
          <w:lang w:eastAsia="pl-PL"/>
        </w:rPr>
        <w:t>Olecko</w:t>
      </w:r>
      <w:r w:rsidRPr="00FA79E3">
        <w:rPr>
          <w:rFonts w:eastAsia="Times New Roman" w:cs="Times New Roman"/>
          <w:sz w:val="22"/>
          <w:lang w:eastAsia="pl-PL"/>
        </w:rPr>
        <w:t xml:space="preserve"> tel.: 87 523 00 26, email: </w:t>
      </w:r>
      <w:r w:rsidRPr="00FA79E3">
        <w:rPr>
          <w:rFonts w:eastAsia="Times New Roman" w:cs="Times New Roman"/>
          <w:sz w:val="22"/>
          <w:highlight w:val="yellow"/>
          <w:lang w:eastAsia="pl-PL"/>
        </w:rPr>
        <w:t>optimaolecko@o2.pl</w:t>
      </w:r>
    </w:p>
    <w:p w14:paraId="5CE1B932" w14:textId="77777777" w:rsidR="00FA79E3" w:rsidRPr="00FA79E3" w:rsidRDefault="00FA79E3" w:rsidP="00FA79E3">
      <w:pPr>
        <w:spacing w:after="0" w:line="240" w:lineRule="auto"/>
        <w:ind w:left="144" w:hanging="144"/>
        <w:jc w:val="both"/>
        <w:rPr>
          <w:rFonts w:eastAsia="Times New Roman" w:cs="Times New Roman"/>
          <w:sz w:val="22"/>
          <w:lang w:val="en-US" w:eastAsia="pl-PL"/>
        </w:rPr>
      </w:pPr>
      <w:r w:rsidRPr="00FA79E3">
        <w:rPr>
          <w:rFonts w:eastAsia="Times New Roman" w:cs="Times New Roman"/>
          <w:sz w:val="22"/>
          <w:lang w:eastAsia="pl-PL"/>
        </w:rPr>
        <w:t xml:space="preserve">- </w:t>
      </w:r>
      <w:r w:rsidRPr="00FA79E3">
        <w:rPr>
          <w:rFonts w:eastAsia="Times New Roman" w:cs="Times New Roman"/>
          <w:sz w:val="22"/>
          <w:u w:val="single"/>
          <w:lang w:eastAsia="pl-PL"/>
        </w:rPr>
        <w:t>warunki przyłącza energetycznego</w:t>
      </w:r>
      <w:r w:rsidRPr="00FA79E3">
        <w:rPr>
          <w:rFonts w:eastAsia="Times New Roman" w:cs="Times New Roman"/>
          <w:sz w:val="22"/>
          <w:lang w:eastAsia="pl-PL"/>
        </w:rPr>
        <w:t xml:space="preserve"> – PGE Ełk – ul. </w:t>
      </w:r>
      <w:proofErr w:type="spellStart"/>
      <w:r w:rsidRPr="00FA79E3">
        <w:rPr>
          <w:rFonts w:eastAsia="Times New Roman" w:cs="Times New Roman"/>
          <w:sz w:val="22"/>
          <w:lang w:val="en-US" w:eastAsia="pl-PL"/>
        </w:rPr>
        <w:t>Sportowa</w:t>
      </w:r>
      <w:proofErr w:type="spellEnd"/>
      <w:r w:rsidRPr="00FA79E3">
        <w:rPr>
          <w:rFonts w:eastAsia="Times New Roman" w:cs="Times New Roman"/>
          <w:sz w:val="22"/>
          <w:lang w:val="en-US" w:eastAsia="pl-PL"/>
        </w:rPr>
        <w:t xml:space="preserve"> 1, 19-300 </w:t>
      </w:r>
      <w:proofErr w:type="spellStart"/>
      <w:r w:rsidRPr="00FA79E3">
        <w:rPr>
          <w:rFonts w:eastAsia="Times New Roman" w:cs="Times New Roman"/>
          <w:sz w:val="22"/>
          <w:lang w:val="en-US" w:eastAsia="pl-PL"/>
        </w:rPr>
        <w:t>Ełk</w:t>
      </w:r>
      <w:proofErr w:type="spellEnd"/>
      <w:r w:rsidRPr="00FA79E3">
        <w:rPr>
          <w:rFonts w:eastAsia="Times New Roman" w:cs="Times New Roman"/>
          <w:sz w:val="22"/>
          <w:lang w:val="en-US" w:eastAsia="pl-PL"/>
        </w:rPr>
        <w:t xml:space="preserve"> ,Tel.: (85) 740-58-34 Fax: (87) 621-00-02,email: </w:t>
      </w:r>
      <w:r w:rsidRPr="00FA79E3">
        <w:rPr>
          <w:rFonts w:eastAsia="Times New Roman" w:cs="Times New Roman"/>
          <w:sz w:val="22"/>
          <w:highlight w:val="yellow"/>
          <w:lang w:val="en-US" w:eastAsia="pl-PL"/>
        </w:rPr>
        <w:t>bok.elk@zeb.com.pl</w:t>
      </w:r>
      <w:r w:rsidRPr="00FA79E3">
        <w:rPr>
          <w:rFonts w:eastAsia="Times New Roman" w:cs="Times New Roman"/>
          <w:sz w:val="22"/>
          <w:lang w:val="en-US" w:eastAsia="pl-PL"/>
        </w:rPr>
        <w:t>,</w:t>
      </w:r>
    </w:p>
    <w:p w14:paraId="5A8AAD12" w14:textId="77777777" w:rsidR="00FA79E3" w:rsidRPr="00FA79E3" w:rsidRDefault="00FA79E3" w:rsidP="00FA79E3">
      <w:pPr>
        <w:spacing w:after="0" w:line="240" w:lineRule="auto"/>
        <w:ind w:left="144" w:hanging="144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lang w:val="en-US" w:eastAsia="pl-PL"/>
        </w:rPr>
        <w:t xml:space="preserve"> </w:t>
      </w:r>
      <w:r w:rsidRPr="00FA79E3">
        <w:rPr>
          <w:rFonts w:eastAsia="Times New Roman" w:cs="Times New Roman"/>
          <w:sz w:val="22"/>
          <w:lang w:eastAsia="pl-PL"/>
        </w:rPr>
        <w:t xml:space="preserve">lub PGE Suwałki – ul. Piaskowa 1, 16-400 Suwałki - Tel.: (85) 740-58-91, Fax: (85) 740 58-99, email.: </w:t>
      </w:r>
      <w:r w:rsidRPr="00FA79E3">
        <w:rPr>
          <w:rFonts w:eastAsia="Times New Roman" w:cs="Times New Roman"/>
          <w:sz w:val="22"/>
          <w:highlight w:val="yellow"/>
          <w:lang w:eastAsia="pl-PL"/>
        </w:rPr>
        <w:t>bok.suwalki@zeb.pge-obrot.pl</w:t>
      </w:r>
    </w:p>
    <w:p w14:paraId="151E79B0" w14:textId="5FB7CB48" w:rsidR="00FA79E3" w:rsidRPr="00FA79E3" w:rsidRDefault="00FA79E3" w:rsidP="00FA79E3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u w:val="single"/>
          <w:lang w:eastAsia="pl-PL"/>
        </w:rPr>
        <w:t xml:space="preserve">Wywóz </w:t>
      </w:r>
      <w:r w:rsidRPr="00EF1CB6">
        <w:rPr>
          <w:rFonts w:eastAsia="Times New Roman" w:cs="Times New Roman"/>
          <w:sz w:val="22"/>
          <w:u w:val="single"/>
          <w:lang w:eastAsia="pl-PL"/>
        </w:rPr>
        <w:t>odpadów komunalnych</w:t>
      </w:r>
      <w:r>
        <w:rPr>
          <w:rFonts w:eastAsia="Times New Roman" w:cs="Times New Roman"/>
          <w:sz w:val="22"/>
          <w:lang w:eastAsia="pl-PL"/>
        </w:rPr>
        <w:t>: na podstawie umowy z Gminą Dubeninki</w:t>
      </w:r>
    </w:p>
    <w:p w14:paraId="4D2F08DD" w14:textId="77777777" w:rsidR="00FA79E3" w:rsidRPr="00FA79E3" w:rsidRDefault="00FA79E3" w:rsidP="00FA79E3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u w:val="single"/>
          <w:lang w:eastAsia="pl-PL"/>
        </w:rPr>
        <w:t>Wywóz nieczystości ciekłych</w:t>
      </w:r>
      <w:r w:rsidRPr="00FA79E3">
        <w:rPr>
          <w:rFonts w:eastAsia="Times New Roman" w:cs="Times New Roman"/>
          <w:sz w:val="22"/>
          <w:lang w:eastAsia="pl-PL"/>
        </w:rPr>
        <w:t xml:space="preserve">: Przedsiębiorstwo Gospodarki Komunalnej Sp. z o.o. ul. Konstytucji 3 Maja 1A, 19 -500 Gołdap, tel. (87)615 12 29, email: </w:t>
      </w:r>
      <w:hyperlink r:id="rId4" w:history="1">
        <w:r w:rsidRPr="00FA79E3">
          <w:rPr>
            <w:rFonts w:eastAsia="Times New Roman" w:cs="Times New Roman"/>
            <w:color w:val="0000FF"/>
            <w:sz w:val="22"/>
            <w:u w:val="single"/>
            <w:lang w:eastAsia="pl-PL"/>
          </w:rPr>
          <w:t>pgkgoldap@o2.pl</w:t>
        </w:r>
      </w:hyperlink>
    </w:p>
    <w:p w14:paraId="2073DB68" w14:textId="77777777" w:rsidR="00FA79E3" w:rsidRPr="00FA79E3" w:rsidRDefault="00FA79E3" w:rsidP="00FA79E3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lang w:eastAsia="pl-PL"/>
        </w:rPr>
        <w:t>Przedsiębiorstwo Usług Komunalnych s.c. Tomasz Brzeziński, Marta Brzezińska, ul. Zatorowa 1, 19-500 Gołdap, tel. 87 615 38 60.</w:t>
      </w:r>
    </w:p>
    <w:p w14:paraId="36371BD3" w14:textId="77777777" w:rsidR="00EF1CB6" w:rsidRDefault="00EF1CB6" w:rsidP="00FA79E3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14:paraId="17B4E572" w14:textId="1D85EF39" w:rsidR="00FA79E3" w:rsidRPr="00FA79E3" w:rsidRDefault="00FA79E3" w:rsidP="00FA79E3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lang w:eastAsia="pl-PL"/>
        </w:rPr>
        <w:t>Urząd Gminy Dubeninki</w:t>
      </w:r>
    </w:p>
    <w:p w14:paraId="11D316E4" w14:textId="77777777" w:rsidR="00FA79E3" w:rsidRPr="00FA79E3" w:rsidRDefault="00FA79E3" w:rsidP="00FA79E3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FA79E3">
        <w:rPr>
          <w:rFonts w:eastAsia="Times New Roman" w:cs="Times New Roman"/>
          <w:sz w:val="22"/>
          <w:lang w:eastAsia="pl-PL"/>
        </w:rPr>
        <w:t>ul. Dębowa 27, 19-504  Dubeninki, tel. 87 615 81 36</w:t>
      </w:r>
    </w:p>
    <w:p w14:paraId="6A21DF73" w14:textId="77777777" w:rsidR="00FA79E3" w:rsidRPr="00FA79E3" w:rsidRDefault="00FA79E3" w:rsidP="00FA79E3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14:paraId="696F8128" w14:textId="77777777" w:rsidR="00E67D76" w:rsidRPr="00FA79E3" w:rsidRDefault="00E67D76">
      <w:pPr>
        <w:rPr>
          <w:sz w:val="22"/>
        </w:rPr>
      </w:pPr>
    </w:p>
    <w:sectPr w:rsidR="00E67D76" w:rsidRPr="00FA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E3"/>
    <w:rsid w:val="007961DE"/>
    <w:rsid w:val="00E03010"/>
    <w:rsid w:val="00E67D76"/>
    <w:rsid w:val="00EF1CB6"/>
    <w:rsid w:val="00F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5C3B"/>
  <w15:chartTrackingRefBased/>
  <w15:docId w15:val="{3F69EAFD-061A-483B-9C47-95E20228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kgoldap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2022-01-25T08:04:00Z</dcterms:created>
  <dcterms:modified xsi:type="dcterms:W3CDTF">2022-01-25T08:26:00Z</dcterms:modified>
</cp:coreProperties>
</file>