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17EB" w14:textId="162DDF04" w:rsidR="00BC6C7F" w:rsidRPr="00BC6C7F" w:rsidRDefault="005B1520" w:rsidP="005B1520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10 do SWZ</w:t>
      </w:r>
    </w:p>
    <w:p w14:paraId="3164304F" w14:textId="0598CFC6" w:rsidR="00613068" w:rsidRPr="00412E57" w:rsidRDefault="00BC6C7F" w:rsidP="00BC6C7F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12E57">
        <w:rPr>
          <w:rFonts w:cstheme="minorHAnsi"/>
          <w:b/>
          <w:bCs/>
          <w:sz w:val="24"/>
          <w:szCs w:val="24"/>
        </w:rPr>
        <w:t xml:space="preserve">CZĘŚĆ 1.     </w:t>
      </w:r>
      <w:r w:rsidR="00613068" w:rsidRPr="00412E57">
        <w:rPr>
          <w:rFonts w:cstheme="minorHAnsi"/>
          <w:b/>
          <w:bCs/>
          <w:sz w:val="24"/>
          <w:szCs w:val="24"/>
        </w:rPr>
        <w:t xml:space="preserve">OPIS PRZEDMIOTU ZAMÓWIENIA </w:t>
      </w:r>
    </w:p>
    <w:p w14:paraId="6382CA42" w14:textId="77777777" w:rsidR="006C0F81" w:rsidRDefault="006C0F81" w:rsidP="00BC6C7F">
      <w:pPr>
        <w:spacing w:after="0" w:line="360" w:lineRule="auto"/>
        <w:rPr>
          <w:rFonts w:cstheme="minorHAnsi"/>
          <w:sz w:val="24"/>
          <w:szCs w:val="24"/>
        </w:rPr>
      </w:pPr>
    </w:p>
    <w:p w14:paraId="27AD1559" w14:textId="6D40A18F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Przedmiotem zamówienia jest: „</w:t>
      </w:r>
      <w:r w:rsidR="00142B4E" w:rsidRPr="00BC6C7F">
        <w:rPr>
          <w:rFonts w:cstheme="minorHAnsi"/>
          <w:sz w:val="24"/>
          <w:szCs w:val="24"/>
        </w:rPr>
        <w:t>Dostawa nowego sprzętu komputerowego dla dzieci z rodzin popegeerowskich” w ramach projektu grantowego:</w:t>
      </w:r>
      <w:r w:rsidR="00412E57">
        <w:rPr>
          <w:rFonts w:cstheme="minorHAnsi"/>
          <w:sz w:val="24"/>
          <w:szCs w:val="24"/>
        </w:rPr>
        <w:t xml:space="preserve"> </w:t>
      </w:r>
      <w:r w:rsidR="00142B4E" w:rsidRPr="00BC6C7F">
        <w:rPr>
          <w:rFonts w:cstheme="minorHAnsi"/>
          <w:sz w:val="24"/>
          <w:szCs w:val="24"/>
        </w:rPr>
        <w:t>„</w:t>
      </w:r>
      <w:r w:rsidRPr="00BC6C7F">
        <w:rPr>
          <w:rFonts w:cstheme="minorHAnsi"/>
          <w:sz w:val="24"/>
          <w:szCs w:val="24"/>
        </w:rPr>
        <w:t>Wsparcie dzieci i wnuków byłych pracowników PGR w rozwoju cyfrowym – Granty PPGR”</w:t>
      </w:r>
    </w:p>
    <w:p w14:paraId="5947AA8F" w14:textId="77777777" w:rsidR="00412E57" w:rsidRDefault="00412E57" w:rsidP="00BC6C7F">
      <w:pPr>
        <w:spacing w:after="0" w:line="360" w:lineRule="auto"/>
        <w:rPr>
          <w:rFonts w:cstheme="minorHAnsi"/>
          <w:sz w:val="24"/>
          <w:szCs w:val="24"/>
        </w:rPr>
      </w:pPr>
    </w:p>
    <w:p w14:paraId="3618BC7E" w14:textId="612B6828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1. Zakres zamówienia: </w:t>
      </w:r>
    </w:p>
    <w:p w14:paraId="29A81A99" w14:textId="37989BB8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Zakres zamówienia obejmuje zakup i dostawę </w:t>
      </w:r>
      <w:r w:rsidR="00BA0E6B" w:rsidRPr="00BC6C7F">
        <w:rPr>
          <w:rFonts w:cstheme="minorHAnsi"/>
          <w:sz w:val="24"/>
          <w:szCs w:val="24"/>
        </w:rPr>
        <w:t xml:space="preserve">fabrycznie nowych  </w:t>
      </w:r>
      <w:r w:rsidRPr="00BC6C7F">
        <w:rPr>
          <w:rFonts w:cstheme="minorHAnsi"/>
          <w:sz w:val="24"/>
          <w:szCs w:val="24"/>
        </w:rPr>
        <w:t xml:space="preserve">129 szt. laptopów </w:t>
      </w:r>
      <w:r w:rsidR="00ED1BA3" w:rsidRPr="00BC6C7F">
        <w:rPr>
          <w:rFonts w:cstheme="minorHAnsi"/>
          <w:sz w:val="24"/>
          <w:szCs w:val="24"/>
        </w:rPr>
        <w:t xml:space="preserve">oraz </w:t>
      </w:r>
      <w:r w:rsidR="00BA0E6B" w:rsidRPr="00BC6C7F">
        <w:rPr>
          <w:rFonts w:cstheme="minorHAnsi"/>
          <w:sz w:val="24"/>
          <w:szCs w:val="24"/>
        </w:rPr>
        <w:t>3</w:t>
      </w:r>
      <w:r w:rsidR="00ED1BA3" w:rsidRPr="00BC6C7F">
        <w:rPr>
          <w:rFonts w:cstheme="minorHAnsi"/>
          <w:sz w:val="24"/>
          <w:szCs w:val="24"/>
        </w:rPr>
        <w:t xml:space="preserve"> tabletów </w:t>
      </w:r>
      <w:r w:rsidRPr="00BC6C7F">
        <w:rPr>
          <w:rFonts w:cstheme="minorHAnsi"/>
          <w:sz w:val="24"/>
          <w:szCs w:val="24"/>
        </w:rPr>
        <w:t xml:space="preserve">do siedziby Zamawiającego. </w:t>
      </w:r>
    </w:p>
    <w:p w14:paraId="70AF3A1F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</w:p>
    <w:p w14:paraId="31113992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Specyfikacja Warunków Zamówienia </w:t>
      </w:r>
    </w:p>
    <w:p w14:paraId="2E43327B" w14:textId="63914B31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Przenośny komputer osobisty – </w:t>
      </w:r>
      <w:r w:rsidR="00B0179A" w:rsidRPr="00BC6C7F">
        <w:rPr>
          <w:rFonts w:cstheme="minorHAnsi"/>
          <w:sz w:val="24"/>
          <w:szCs w:val="24"/>
        </w:rPr>
        <w:t>typu laptop</w:t>
      </w:r>
      <w:r w:rsidRPr="00BC6C7F">
        <w:rPr>
          <w:rFonts w:cstheme="minorHAnsi"/>
          <w:sz w:val="24"/>
          <w:szCs w:val="24"/>
        </w:rPr>
        <w:t xml:space="preserve">: </w:t>
      </w:r>
    </w:p>
    <w:p w14:paraId="57FE7E6D" w14:textId="44233029" w:rsidR="0077491C" w:rsidRPr="00BC6C7F" w:rsidRDefault="0077491C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</w:t>
      </w:r>
      <w:r w:rsidR="00627DCD" w:rsidRPr="00BC6C7F">
        <w:rPr>
          <w:rFonts w:cstheme="minorHAnsi"/>
          <w:sz w:val="24"/>
          <w:szCs w:val="24"/>
        </w:rPr>
        <w:t xml:space="preserve"> oraz nazwę systemu operacyjnego</w:t>
      </w:r>
      <w:r w:rsidRPr="00BC6C7F">
        <w:rPr>
          <w:rFonts w:cstheme="minorHAnsi"/>
          <w:sz w:val="24"/>
          <w:szCs w:val="24"/>
        </w:rPr>
        <w:t>.</w:t>
      </w:r>
    </w:p>
    <w:p w14:paraId="3F706820" w14:textId="77777777" w:rsidR="00EE03BB" w:rsidRPr="00BC6C7F" w:rsidRDefault="00EE03BB" w:rsidP="00BC6C7F">
      <w:pPr>
        <w:spacing w:after="0" w:line="360" w:lineRule="auto"/>
        <w:rPr>
          <w:rFonts w:cstheme="minorHAnsi"/>
          <w:sz w:val="24"/>
          <w:szCs w:val="24"/>
        </w:rPr>
      </w:pPr>
    </w:p>
    <w:p w14:paraId="62F45DB1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Minimalne parametry techniczne: </w:t>
      </w:r>
    </w:p>
    <w:p w14:paraId="53BB344E" w14:textId="2847F456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Wielkość matrycy: min. 1</w:t>
      </w:r>
      <w:r w:rsidR="005620CE" w:rsidRPr="00BC6C7F">
        <w:rPr>
          <w:rFonts w:cstheme="minorHAnsi"/>
          <w:sz w:val="24"/>
          <w:szCs w:val="24"/>
        </w:rPr>
        <w:t>5</w:t>
      </w:r>
      <w:r w:rsidR="0077491C" w:rsidRPr="00BC6C7F">
        <w:rPr>
          <w:rFonts w:cstheme="minorHAnsi"/>
          <w:sz w:val="24"/>
          <w:szCs w:val="24"/>
        </w:rPr>
        <w:t>,6</w:t>
      </w:r>
      <w:r w:rsidRPr="00BC6C7F">
        <w:rPr>
          <w:rFonts w:cstheme="minorHAnsi"/>
          <w:sz w:val="24"/>
          <w:szCs w:val="24"/>
        </w:rPr>
        <w:t xml:space="preserve">" </w:t>
      </w:r>
    </w:p>
    <w:p w14:paraId="4FD2687B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Rozdzielczość: min. 1920 x 1080px </w:t>
      </w:r>
    </w:p>
    <w:p w14:paraId="55FF0FD9" w14:textId="2B289DC3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Procesor: min 4 rdzenie, 8 wątków, wydajność min. </w:t>
      </w:r>
      <w:r w:rsidR="006D071F" w:rsidRPr="00BC6C7F">
        <w:rPr>
          <w:rFonts w:cstheme="minorHAnsi"/>
          <w:sz w:val="24"/>
          <w:szCs w:val="24"/>
        </w:rPr>
        <w:t>10</w:t>
      </w:r>
      <w:r w:rsidR="008F2BB6" w:rsidRPr="00BC6C7F">
        <w:rPr>
          <w:rFonts w:cstheme="minorHAnsi"/>
          <w:sz w:val="24"/>
          <w:szCs w:val="24"/>
        </w:rPr>
        <w:t>,</w:t>
      </w:r>
      <w:r w:rsidR="006D071F" w:rsidRPr="00BC6C7F">
        <w:rPr>
          <w:rFonts w:cstheme="minorHAnsi"/>
          <w:sz w:val="24"/>
          <w:szCs w:val="24"/>
        </w:rPr>
        <w:t>0</w:t>
      </w:r>
      <w:r w:rsidR="00E3307C">
        <w:rPr>
          <w:rFonts w:cstheme="minorHAnsi"/>
          <w:sz w:val="24"/>
          <w:szCs w:val="24"/>
        </w:rPr>
        <w:t>54</w:t>
      </w:r>
      <w:r w:rsidRPr="00BC6C7F">
        <w:rPr>
          <w:rFonts w:cstheme="minorHAnsi"/>
          <w:sz w:val="24"/>
          <w:szCs w:val="24"/>
        </w:rPr>
        <w:t xml:space="preserve"> pkt wg PassMark CPU Benchmarks </w:t>
      </w:r>
    </w:p>
    <w:p w14:paraId="5FB50C42" w14:textId="5F0D7FD9" w:rsidR="00E5292B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(</w:t>
      </w:r>
      <w:hyperlink r:id="rId7" w:history="1">
        <w:r w:rsidR="00E5292B" w:rsidRPr="00BC6C7F">
          <w:rPr>
            <w:rStyle w:val="Hipercze"/>
            <w:rFonts w:cstheme="minorHAnsi"/>
            <w:sz w:val="24"/>
            <w:szCs w:val="24"/>
          </w:rPr>
          <w:t>www.cpubenchmark.net</w:t>
        </w:r>
      </w:hyperlink>
      <w:r w:rsidRPr="00BC6C7F">
        <w:rPr>
          <w:rFonts w:cstheme="minorHAnsi"/>
          <w:sz w:val="24"/>
          <w:szCs w:val="24"/>
        </w:rPr>
        <w:t>)</w:t>
      </w:r>
    </w:p>
    <w:p w14:paraId="350FD784" w14:textId="415DFA25" w:rsidR="00613068" w:rsidRPr="00BC6C7F" w:rsidRDefault="00E5292B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Bapco Mobile </w:t>
      </w:r>
      <w:r w:rsidR="00134E22" w:rsidRPr="00BC6C7F">
        <w:rPr>
          <w:rFonts w:cstheme="minorHAnsi"/>
          <w:sz w:val="24"/>
          <w:szCs w:val="24"/>
        </w:rPr>
        <w:t>SYS</w:t>
      </w:r>
      <w:r w:rsidRPr="00BC6C7F">
        <w:rPr>
          <w:rFonts w:cstheme="minorHAnsi"/>
          <w:sz w:val="24"/>
          <w:szCs w:val="24"/>
        </w:rPr>
        <w:t xml:space="preserve">Mark25 min. </w:t>
      </w:r>
      <w:r w:rsidR="006D071F" w:rsidRPr="00BC6C7F">
        <w:rPr>
          <w:rFonts w:cstheme="minorHAnsi"/>
          <w:sz w:val="24"/>
          <w:szCs w:val="24"/>
        </w:rPr>
        <w:t>1</w:t>
      </w:r>
      <w:r w:rsidR="00B233D1">
        <w:rPr>
          <w:rFonts w:cstheme="minorHAnsi"/>
          <w:sz w:val="24"/>
          <w:szCs w:val="24"/>
        </w:rPr>
        <w:t>006</w:t>
      </w:r>
      <w:r w:rsidRPr="00BC6C7F">
        <w:rPr>
          <w:rFonts w:cstheme="minorHAnsi"/>
          <w:sz w:val="24"/>
          <w:szCs w:val="24"/>
        </w:rPr>
        <w:t xml:space="preserve"> pkt</w:t>
      </w:r>
      <w:r w:rsidR="00613068" w:rsidRPr="00BC6C7F">
        <w:rPr>
          <w:rFonts w:cstheme="minorHAnsi"/>
          <w:sz w:val="24"/>
          <w:szCs w:val="24"/>
        </w:rPr>
        <w:t xml:space="preserve"> </w:t>
      </w:r>
    </w:p>
    <w:p w14:paraId="4ED70E6E" w14:textId="07E71C3E" w:rsidR="005D0C89" w:rsidRPr="00BC6C7F" w:rsidRDefault="006A533E" w:rsidP="00BC6C7F">
      <w:pPr>
        <w:spacing w:after="0" w:line="360" w:lineRule="auto"/>
        <w:rPr>
          <w:rFonts w:cstheme="minorHAnsi"/>
          <w:sz w:val="24"/>
          <w:szCs w:val="24"/>
        </w:rPr>
      </w:pPr>
      <w:hyperlink r:id="rId8" w:history="1">
        <w:r w:rsidR="005D0C89" w:rsidRPr="00BC6C7F">
          <w:rPr>
            <w:rStyle w:val="Hipercze"/>
            <w:rFonts w:cstheme="minorHAnsi"/>
            <w:sz w:val="24"/>
            <w:szCs w:val="24"/>
          </w:rPr>
          <w:t>https://results.bapco.com/</w:t>
        </w:r>
      </w:hyperlink>
    </w:p>
    <w:p w14:paraId="3BCBBB12" w14:textId="5520242B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Pojemność dysku: min </w:t>
      </w:r>
      <w:r w:rsidR="009C1D83" w:rsidRPr="00BC6C7F">
        <w:rPr>
          <w:rFonts w:cstheme="minorHAnsi"/>
          <w:sz w:val="24"/>
          <w:szCs w:val="24"/>
        </w:rPr>
        <w:t>256</w:t>
      </w:r>
      <w:r w:rsidRPr="00BC6C7F">
        <w:rPr>
          <w:rFonts w:cstheme="minorHAnsi"/>
          <w:sz w:val="24"/>
          <w:szCs w:val="24"/>
        </w:rPr>
        <w:t xml:space="preserve">GB </w:t>
      </w:r>
    </w:p>
    <w:p w14:paraId="11D46C65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Typ dysku: SSD lub PCIe NVMe M.2 </w:t>
      </w:r>
    </w:p>
    <w:p w14:paraId="1D4F23C7" w14:textId="6903C71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Pamięć RAM</w:t>
      </w:r>
      <w:r w:rsidR="00BE173F" w:rsidRPr="00BC6C7F">
        <w:rPr>
          <w:rFonts w:cstheme="minorHAnsi"/>
          <w:sz w:val="24"/>
          <w:szCs w:val="24"/>
        </w:rPr>
        <w:t xml:space="preserve"> DDR4</w:t>
      </w:r>
      <w:r w:rsidR="006D071F" w:rsidRPr="00BC6C7F">
        <w:rPr>
          <w:rFonts w:cstheme="minorHAnsi"/>
          <w:sz w:val="24"/>
          <w:szCs w:val="24"/>
        </w:rPr>
        <w:t xml:space="preserve"> </w:t>
      </w:r>
      <w:r w:rsidRPr="00BC6C7F">
        <w:rPr>
          <w:rFonts w:cstheme="minorHAnsi"/>
          <w:sz w:val="24"/>
          <w:szCs w:val="24"/>
        </w:rPr>
        <w:t xml:space="preserve">: min. 8GB </w:t>
      </w:r>
      <w:r w:rsidR="000403CE" w:rsidRPr="00BC6C7F">
        <w:rPr>
          <w:rFonts w:cstheme="minorHAnsi"/>
          <w:sz w:val="24"/>
          <w:szCs w:val="24"/>
        </w:rPr>
        <w:t>z możliwością rozbudowy do min. 16GB</w:t>
      </w:r>
      <w:r w:rsidR="00BB3115" w:rsidRPr="00BC6C7F">
        <w:rPr>
          <w:rFonts w:cstheme="minorHAnsi"/>
          <w:sz w:val="24"/>
          <w:szCs w:val="24"/>
        </w:rPr>
        <w:t xml:space="preserve">, </w:t>
      </w:r>
    </w:p>
    <w:p w14:paraId="001C4EE8" w14:textId="4031DB96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lastRenderedPageBreak/>
        <w:t>Karta sieciowa WiFi 802.11a/b/g/n</w:t>
      </w:r>
      <w:r w:rsidR="00A774C2" w:rsidRPr="00BC6C7F">
        <w:rPr>
          <w:rFonts w:cstheme="minorHAnsi"/>
          <w:sz w:val="24"/>
          <w:szCs w:val="24"/>
        </w:rPr>
        <w:t>/ac</w:t>
      </w:r>
    </w:p>
    <w:p w14:paraId="3368CE18" w14:textId="7DEC1350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Karta sieciowa LAN 10/100/1000 Ethernet RJ 45 zintegrowana z płytą główną albo dołączana poprzez port USB </w:t>
      </w:r>
    </w:p>
    <w:p w14:paraId="4D0768A1" w14:textId="7EAFC0FB" w:rsidR="00BE173F" w:rsidRPr="00BC6C7F" w:rsidRDefault="00BE173F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Porty: 2xUSB 3.1, 1xUSB typ C, HDMI,</w:t>
      </w:r>
      <w:r w:rsidR="003916F4" w:rsidRPr="00BC6C7F">
        <w:rPr>
          <w:rFonts w:cstheme="minorHAnsi"/>
          <w:sz w:val="24"/>
          <w:szCs w:val="24"/>
        </w:rPr>
        <w:t xml:space="preserve"> </w:t>
      </w:r>
    </w:p>
    <w:p w14:paraId="378B652E" w14:textId="2086D6AF" w:rsidR="003564DB" w:rsidRPr="00BC6C7F" w:rsidRDefault="003564DB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Wbudowany moduł Bluetooth </w:t>
      </w:r>
      <w:r w:rsidR="00CC1644">
        <w:rPr>
          <w:rFonts w:cstheme="minorHAnsi"/>
          <w:sz w:val="24"/>
          <w:szCs w:val="24"/>
        </w:rPr>
        <w:t xml:space="preserve">min. </w:t>
      </w:r>
      <w:r w:rsidRPr="00BC6C7F">
        <w:rPr>
          <w:rFonts w:cstheme="minorHAnsi"/>
          <w:sz w:val="24"/>
          <w:szCs w:val="24"/>
        </w:rPr>
        <w:t>5.</w:t>
      </w:r>
      <w:r w:rsidR="00CC1644">
        <w:rPr>
          <w:rFonts w:cstheme="minorHAnsi"/>
          <w:sz w:val="24"/>
          <w:szCs w:val="24"/>
        </w:rPr>
        <w:t>0</w:t>
      </w:r>
      <w:r w:rsidRPr="00BC6C7F">
        <w:rPr>
          <w:rFonts w:cstheme="minorHAnsi"/>
          <w:sz w:val="24"/>
          <w:szCs w:val="24"/>
        </w:rPr>
        <w:t>.</w:t>
      </w:r>
    </w:p>
    <w:p w14:paraId="56B732E7" w14:textId="621382B3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Wbudowany mikrofon i głośniki </w:t>
      </w:r>
    </w:p>
    <w:p w14:paraId="4D28ACFF" w14:textId="7F3DBE08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Wbudowana kamera </w:t>
      </w:r>
    </w:p>
    <w:p w14:paraId="2C818DC0" w14:textId="524B40C3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Złącze słuchawkowe/mikrofonowe – dopuszczalne złącze typu COMBO </w:t>
      </w:r>
    </w:p>
    <w:p w14:paraId="278CE3A1" w14:textId="4E4ABC0D" w:rsidR="00627DCD" w:rsidRPr="00BC6C7F" w:rsidRDefault="00627DCD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Zintegrowana karta graficzna wykorzystująca pamięć RAM systemu dynamicznie przydzielaną na potrzeby grafiki w trybie UMA (Unified Memory Access)</w:t>
      </w:r>
    </w:p>
    <w:p w14:paraId="274D8266" w14:textId="1EF13BB9" w:rsidR="003564DB" w:rsidRPr="00BC6C7F" w:rsidRDefault="003564DB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Złącze Kensington Lock,</w:t>
      </w:r>
    </w:p>
    <w:p w14:paraId="2C006C75" w14:textId="52F51F9D" w:rsidR="003564DB" w:rsidRPr="00BC6C7F" w:rsidRDefault="003564DB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(TPM 2.0).</w:t>
      </w:r>
      <w:r w:rsidR="00150FF8" w:rsidRPr="00BC6C7F">
        <w:rPr>
          <w:rFonts w:cstheme="minorHAnsi"/>
          <w:sz w:val="24"/>
          <w:szCs w:val="24"/>
        </w:rPr>
        <w:t xml:space="preserve"> </w:t>
      </w:r>
    </w:p>
    <w:p w14:paraId="0127D3CC" w14:textId="4F76B116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Klawiatura typu QWERTY </w:t>
      </w:r>
      <w:r w:rsidR="00A14B38" w:rsidRPr="00BC6C7F">
        <w:rPr>
          <w:rFonts w:cstheme="minorHAnsi"/>
          <w:sz w:val="24"/>
          <w:szCs w:val="24"/>
        </w:rPr>
        <w:t>wyspowa, układ US. Klawiatura z wydzielonym blokiem numerycznym.</w:t>
      </w:r>
      <w:r w:rsidR="00150FF8" w:rsidRPr="00BC6C7F">
        <w:rPr>
          <w:rFonts w:cstheme="minorHAnsi"/>
          <w:sz w:val="24"/>
          <w:szCs w:val="24"/>
        </w:rPr>
        <w:t xml:space="preserve"> (nie dopuszcza się stosowania naklejek spolszczających układ klawiatury)</w:t>
      </w:r>
    </w:p>
    <w:p w14:paraId="1D6722DE" w14:textId="615DB32E" w:rsidR="00A14B38" w:rsidRPr="00BC6C7F" w:rsidRDefault="00A14B3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Obudowa komputera matowa, zawiasy metalowe. W obudowę wbudowane co najmniej 2 diody sygnalizujące stan naładowania akumulatora oraz pracę dysku twardego.</w:t>
      </w:r>
    </w:p>
    <w:p w14:paraId="62AFCA62" w14:textId="0CF3EB85" w:rsidR="006A2663" w:rsidRPr="00BC6C7F" w:rsidRDefault="006A2663" w:rsidP="00BC6C7F">
      <w:pPr>
        <w:spacing w:after="0" w:line="360" w:lineRule="auto"/>
        <w:rPr>
          <w:rFonts w:cstheme="minorHAnsi"/>
          <w:sz w:val="24"/>
          <w:szCs w:val="24"/>
        </w:rPr>
      </w:pPr>
    </w:p>
    <w:p w14:paraId="049EFF99" w14:textId="308231B4" w:rsidR="006A2663" w:rsidRPr="00BC6C7F" w:rsidRDefault="006A2663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Bios zgodny ze specyfikacją UEFI, pełna obsługa za pomocą klawiatury i myszy.</w:t>
      </w:r>
    </w:p>
    <w:p w14:paraId="0DB99EBC" w14:textId="75BCFC47" w:rsidR="006A2663" w:rsidRPr="00BC6C7F" w:rsidRDefault="006A2663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Bios musi zapewnić przeprowadzenie inwentaryzacji sprzętowej poprzez wyświetlenie informacji o: wersji Bios, numerze seryjnym i dacie produkcji komputera, wielkości, prędkości i sposobie osadzenia zainstalowanej pamięci RAM, typie zainstalowanego procesora</w:t>
      </w:r>
      <w:r w:rsidR="00992B99" w:rsidRPr="00BC6C7F">
        <w:rPr>
          <w:rFonts w:cstheme="minorHAnsi"/>
          <w:sz w:val="24"/>
          <w:szCs w:val="24"/>
        </w:rPr>
        <w:t>, zainstalowanym dysku twardym (pojemność i model).</w:t>
      </w:r>
    </w:p>
    <w:p w14:paraId="534BA3A3" w14:textId="17D17836" w:rsidR="004612E5" w:rsidRPr="00BC6C7F" w:rsidRDefault="004612E5" w:rsidP="00BC6C7F">
      <w:pPr>
        <w:spacing w:after="0" w:line="360" w:lineRule="auto"/>
        <w:rPr>
          <w:rFonts w:cstheme="minorHAnsi"/>
          <w:sz w:val="24"/>
          <w:szCs w:val="24"/>
        </w:rPr>
      </w:pPr>
    </w:p>
    <w:p w14:paraId="59FD7AD8" w14:textId="66EF6167" w:rsidR="004612E5" w:rsidRPr="00BC6C7F" w:rsidRDefault="004612E5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Wsparcie techniczne:</w:t>
      </w:r>
    </w:p>
    <w:p w14:paraId="5BF1CC48" w14:textId="6636CA69" w:rsidR="004612E5" w:rsidRPr="00BC6C7F" w:rsidRDefault="004612E5" w:rsidP="00BC6C7F">
      <w:pPr>
        <w:spacing w:after="0" w:line="360" w:lineRule="auto"/>
        <w:rPr>
          <w:rFonts w:cstheme="minorHAnsi"/>
          <w:sz w:val="24"/>
          <w:szCs w:val="24"/>
        </w:rPr>
      </w:pPr>
    </w:p>
    <w:p w14:paraId="5EFFF955" w14:textId="62C072D4" w:rsidR="004612E5" w:rsidRPr="00BC6C7F" w:rsidRDefault="004612E5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Sprzęt musi posiadać dedykowany numer oraz adres email dla wsparcia technicznego i informacji produktowej. Możliwość weryfikacji statusu naprawy urządzenia po podaniu </w:t>
      </w:r>
      <w:r w:rsidRPr="00BC6C7F">
        <w:rPr>
          <w:rFonts w:cstheme="minorHAnsi"/>
          <w:sz w:val="24"/>
          <w:szCs w:val="24"/>
        </w:rPr>
        <w:lastRenderedPageBreak/>
        <w:t>unikalnego numeru seryjnego. Naprawy gwarancyjne  urządzeń muszą być realizowany przez Producenta lub Autoryzowanego Partnera Serwisowego Producenta.</w:t>
      </w:r>
    </w:p>
    <w:p w14:paraId="6135B071" w14:textId="77777777" w:rsidR="004612E5" w:rsidRPr="00BC6C7F" w:rsidRDefault="004612E5" w:rsidP="00BC6C7F">
      <w:pPr>
        <w:spacing w:after="0" w:line="360" w:lineRule="auto"/>
        <w:rPr>
          <w:rFonts w:cstheme="minorHAnsi"/>
          <w:sz w:val="24"/>
          <w:szCs w:val="24"/>
        </w:rPr>
      </w:pPr>
    </w:p>
    <w:p w14:paraId="6FF4F2CD" w14:textId="2D8D8A00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Gwarancja: min. 24 miesi</w:t>
      </w:r>
      <w:r w:rsidR="00D81C5A" w:rsidRPr="00BC6C7F">
        <w:rPr>
          <w:rFonts w:cstheme="minorHAnsi"/>
          <w:sz w:val="24"/>
          <w:szCs w:val="24"/>
        </w:rPr>
        <w:t>ą</w:t>
      </w:r>
      <w:r w:rsidRPr="00BC6C7F">
        <w:rPr>
          <w:rFonts w:cstheme="minorHAnsi"/>
          <w:sz w:val="24"/>
          <w:szCs w:val="24"/>
        </w:rPr>
        <w:t xml:space="preserve">ce </w:t>
      </w:r>
    </w:p>
    <w:p w14:paraId="29F3F83E" w14:textId="2906B07C" w:rsidR="00A44D42" w:rsidRPr="00BC6C7F" w:rsidRDefault="00A44D42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Dedykowany portal producenta do zgłaszania awarii i usterek.</w:t>
      </w:r>
      <w:r w:rsidR="009646DC" w:rsidRPr="00BC6C7F">
        <w:rPr>
          <w:rFonts w:cstheme="minorHAnsi"/>
          <w:sz w:val="24"/>
          <w:szCs w:val="24"/>
        </w:rPr>
        <w:t xml:space="preserve"> </w:t>
      </w:r>
      <w:r w:rsidRPr="00BC6C7F">
        <w:rPr>
          <w:rFonts w:cstheme="minorHAnsi"/>
          <w:sz w:val="24"/>
          <w:szCs w:val="24"/>
        </w:rPr>
        <w:t>Firma serwisująca musi posiadać ISO 9001: 2000 na świadczenie usług serwisowych oraz posiadać autoryzacje producenta komputera – dokumenty potwierdzające załączyć do oferty.</w:t>
      </w:r>
    </w:p>
    <w:p w14:paraId="64AD51DA" w14:textId="632F6BCC" w:rsidR="00A44D42" w:rsidRPr="00BC6C7F" w:rsidRDefault="00A44D42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Oświadczenie producenta, że w przypadku nie wywiązania się z obowiązków gwarancyjnych oferenta lub firmy serwisującej, przejmie na siebie wszelkie zobowiązania związane z serwisem.</w:t>
      </w:r>
    </w:p>
    <w:p w14:paraId="2D4762DA" w14:textId="77777777" w:rsidR="00A44D42" w:rsidRPr="00BC6C7F" w:rsidRDefault="00A44D42" w:rsidP="00BC6C7F">
      <w:pPr>
        <w:spacing w:after="0" w:line="360" w:lineRule="auto"/>
        <w:rPr>
          <w:rFonts w:cstheme="minorHAnsi"/>
          <w:sz w:val="24"/>
          <w:szCs w:val="24"/>
        </w:rPr>
      </w:pPr>
    </w:p>
    <w:p w14:paraId="23139D6F" w14:textId="289B2960" w:rsidR="00613068" w:rsidRPr="00BC6C7F" w:rsidRDefault="00783F79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Czas</w:t>
      </w:r>
      <w:r w:rsidR="00613068" w:rsidRPr="00BC6C7F">
        <w:rPr>
          <w:rFonts w:cstheme="minorHAnsi"/>
          <w:sz w:val="24"/>
          <w:szCs w:val="24"/>
        </w:rPr>
        <w:t xml:space="preserve"> pracy na baterii min. </w:t>
      </w:r>
      <w:r w:rsidRPr="00BC6C7F">
        <w:rPr>
          <w:rFonts w:cstheme="minorHAnsi"/>
          <w:sz w:val="24"/>
          <w:szCs w:val="24"/>
        </w:rPr>
        <w:t>5</w:t>
      </w:r>
      <w:r w:rsidR="00613068" w:rsidRPr="00BC6C7F">
        <w:rPr>
          <w:rFonts w:cstheme="minorHAnsi"/>
          <w:sz w:val="24"/>
          <w:szCs w:val="24"/>
        </w:rPr>
        <w:t xml:space="preserve"> godzin</w:t>
      </w:r>
      <w:r w:rsidRPr="00BC6C7F">
        <w:rPr>
          <w:rFonts w:cstheme="minorHAnsi"/>
          <w:sz w:val="24"/>
          <w:szCs w:val="24"/>
        </w:rPr>
        <w:t xml:space="preserve"> potwierdzony</w:t>
      </w:r>
      <w:r w:rsidR="00613068" w:rsidRPr="00BC6C7F">
        <w:rPr>
          <w:rFonts w:cstheme="minorHAnsi"/>
          <w:sz w:val="24"/>
          <w:szCs w:val="24"/>
        </w:rPr>
        <w:t xml:space="preserve"> </w:t>
      </w:r>
      <w:r w:rsidRPr="00BC6C7F">
        <w:rPr>
          <w:rFonts w:cstheme="minorHAnsi"/>
          <w:sz w:val="24"/>
          <w:szCs w:val="24"/>
        </w:rPr>
        <w:t>testem MobileMark 25 Battery Life.</w:t>
      </w:r>
    </w:p>
    <w:p w14:paraId="428B6D30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System operacyjny: </w:t>
      </w:r>
    </w:p>
    <w:p w14:paraId="780595DA" w14:textId="0CFB1B36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Licencja na system operacyjny Microsoft Windows 10 Home lub Professional w polskiej wersji językowej lub system równoważny (niedopuszczalne są wersje edukacyjne jak np. Windows 10 Pro</w:t>
      </w:r>
      <w:r w:rsidR="00BC6C7F">
        <w:rPr>
          <w:rFonts w:cstheme="minorHAnsi"/>
          <w:sz w:val="24"/>
          <w:szCs w:val="24"/>
        </w:rPr>
        <w:t xml:space="preserve"> </w:t>
      </w:r>
      <w:r w:rsidRPr="00BC6C7F">
        <w:rPr>
          <w:rFonts w:cstheme="minorHAnsi"/>
          <w:sz w:val="24"/>
          <w:szCs w:val="24"/>
        </w:rPr>
        <w:t>Education ze względu na fakt, iż zakupiony sprzęt będzie przekazany osobom fizycznym, komputery</w:t>
      </w:r>
      <w:r w:rsidR="00BC6C7F">
        <w:rPr>
          <w:rFonts w:cstheme="minorHAnsi"/>
          <w:sz w:val="24"/>
          <w:szCs w:val="24"/>
        </w:rPr>
        <w:t xml:space="preserve"> </w:t>
      </w:r>
      <w:r w:rsidRPr="00BC6C7F">
        <w:rPr>
          <w:rFonts w:cstheme="minorHAnsi"/>
          <w:sz w:val="24"/>
          <w:szCs w:val="24"/>
        </w:rPr>
        <w:t xml:space="preserve">nie trafią do placówek edukacyjnych). </w:t>
      </w:r>
    </w:p>
    <w:p w14:paraId="0952BC97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Klucz instalacyjny systemu operacyjnego powinien być fabrycznie zapisany w BIOS </w:t>
      </w:r>
    </w:p>
    <w:p w14:paraId="4619B204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komputera i wykorzystywany do instalacji tego systemu oraz jego aktywowania. System </w:t>
      </w:r>
    </w:p>
    <w:p w14:paraId="1792E43A" w14:textId="00F19963" w:rsidR="00F1665A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operacyjny ma być fabrycznie zainstalowany przez producenta</w:t>
      </w:r>
      <w:r w:rsidR="00BA0E6B" w:rsidRPr="00BC6C7F">
        <w:rPr>
          <w:rFonts w:cstheme="minorHAnsi"/>
          <w:sz w:val="24"/>
          <w:szCs w:val="24"/>
        </w:rPr>
        <w:t xml:space="preserve"> z możliwością reinstalacji z partycji recovery</w:t>
      </w:r>
      <w:r w:rsidRPr="00BC6C7F">
        <w:rPr>
          <w:rFonts w:cstheme="minorHAnsi"/>
          <w:sz w:val="24"/>
          <w:szCs w:val="24"/>
        </w:rPr>
        <w:t xml:space="preserve">. </w:t>
      </w:r>
    </w:p>
    <w:p w14:paraId="5A9AD531" w14:textId="77777777" w:rsidR="00F1665A" w:rsidRPr="00BC6C7F" w:rsidRDefault="00F1665A" w:rsidP="00BC6C7F">
      <w:pPr>
        <w:spacing w:after="0" w:line="360" w:lineRule="auto"/>
        <w:rPr>
          <w:rFonts w:cstheme="minorHAnsi"/>
          <w:sz w:val="24"/>
          <w:szCs w:val="24"/>
        </w:rPr>
      </w:pPr>
    </w:p>
    <w:p w14:paraId="3CA6CECF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Standardy i certyfikaty </w:t>
      </w:r>
    </w:p>
    <w:p w14:paraId="6658B51C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a) Deklaracja zgodności CE dla oferowanego modelu laptopa lub równoważny; </w:t>
      </w:r>
    </w:p>
    <w:p w14:paraId="7428F22C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b) wszystkie elementy oferowanego sprzętu muszą pochodzić od jednego producenta i być </w:t>
      </w:r>
    </w:p>
    <w:p w14:paraId="61DF7D9D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zamontowane fabrycznie; </w:t>
      </w:r>
    </w:p>
    <w:p w14:paraId="55E2E526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c) Certyfikat ISO 9001:2000 dla producenta sprzętu lub równoważny; </w:t>
      </w:r>
    </w:p>
    <w:p w14:paraId="7C7DB8F8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d) Certyfikat ISO 14001 dla producenta sprzętu lub równoważny; </w:t>
      </w:r>
    </w:p>
    <w:p w14:paraId="457436DB" w14:textId="184F8D5C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e) Potwierdzenie spełnienia kryteriów środowiskowych, w tym zgodności z dyrektywą RoHS Unii Europejskiej o eliminacji substancji niebezpiecznych w postaci oświadczenia producenta </w:t>
      </w:r>
    </w:p>
    <w:p w14:paraId="166958D6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lastRenderedPageBreak/>
        <w:t xml:space="preserve">jednostki lub równoważny; </w:t>
      </w:r>
    </w:p>
    <w:p w14:paraId="6281C515" w14:textId="7F9EA6DE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f) Certyfikat TCO 8 dla notebooków – wymagany wpis na stronie TCO https://tcocertified.com/; </w:t>
      </w:r>
    </w:p>
    <w:p w14:paraId="5F7A470F" w14:textId="77777777" w:rsidR="00153383" w:rsidRPr="00BC6C7F" w:rsidRDefault="00153383" w:rsidP="00BC6C7F">
      <w:pPr>
        <w:spacing w:after="0" w:line="360" w:lineRule="auto"/>
        <w:rPr>
          <w:rFonts w:cstheme="minorHAnsi"/>
          <w:sz w:val="24"/>
          <w:szCs w:val="24"/>
        </w:rPr>
      </w:pPr>
    </w:p>
    <w:p w14:paraId="2772B170" w14:textId="73E62730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Opis równoważności dla systemu operacyjnego: </w:t>
      </w:r>
    </w:p>
    <w:p w14:paraId="0DFE92FD" w14:textId="7138BB99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System operacyjny musi spełniać następujące wymagania poprzez wbudowane mechanizmy, bez</w:t>
      </w:r>
      <w:r w:rsidR="00BC6C7F">
        <w:rPr>
          <w:rFonts w:cstheme="minorHAnsi"/>
          <w:sz w:val="24"/>
          <w:szCs w:val="24"/>
        </w:rPr>
        <w:t xml:space="preserve"> </w:t>
      </w:r>
      <w:r w:rsidRPr="00BC6C7F">
        <w:rPr>
          <w:rFonts w:cstheme="minorHAnsi"/>
          <w:sz w:val="24"/>
          <w:szCs w:val="24"/>
        </w:rPr>
        <w:t xml:space="preserve">użycia dodatkowych aplikacji: </w:t>
      </w:r>
    </w:p>
    <w:p w14:paraId="7A59A73C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• Możliwość dokonywania bezpłatnych aktualizacji i poprawek w ramach wersji systemu </w:t>
      </w:r>
    </w:p>
    <w:p w14:paraId="5C7192E5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operacyjnego poprzez Internet, mechanizmem udostępnianym przez producenta systemu </w:t>
      </w:r>
    </w:p>
    <w:p w14:paraId="0C1D3CD4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z możliwością wyboru instalowanych poprawek oraz mechanizmem sprawdzającym, które </w:t>
      </w:r>
    </w:p>
    <w:p w14:paraId="58B33821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z poprawek są potrzebne, </w:t>
      </w:r>
    </w:p>
    <w:p w14:paraId="50C619D8" w14:textId="2B6EE8F3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• Możliwość dokonywania uaktualnień sterowników urządzeń przez Internet – witrynę producenta systemu; </w:t>
      </w:r>
    </w:p>
    <w:p w14:paraId="5ADA509A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• Internetowa aktualizacja zapewniona w języku polskim; </w:t>
      </w:r>
    </w:p>
    <w:p w14:paraId="04531BAF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• Wbudowana zapora internetowa (firewall) dla ochrony połączeń internetowych; </w:t>
      </w:r>
    </w:p>
    <w:p w14:paraId="0359C618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• Zintegrowana z systemem konsola do zarządzania ustawieniami zapory i regułami IP v4 i v6; </w:t>
      </w:r>
    </w:p>
    <w:p w14:paraId="26113F11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• Zintegrowany z systemem moduł wyszukiwania informacji (plików różnego typu) dostępny </w:t>
      </w:r>
    </w:p>
    <w:p w14:paraId="408B5DFE" w14:textId="5A09EC11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z kilku poziomów: poziom menu, poziom otwartego okna systemu operacyjnego; </w:t>
      </w:r>
    </w:p>
    <w:p w14:paraId="3DA1C193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• System wyszukiwania oparty na konfigurowalnym przez użytkownika module indeksacji </w:t>
      </w:r>
    </w:p>
    <w:p w14:paraId="018BF840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zasobów lokalnych. </w:t>
      </w:r>
    </w:p>
    <w:p w14:paraId="71BF6C8A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• Zintegrowane z systemem operacyjnym narzędzia zwalczające złośliwe oprogramowanie; </w:t>
      </w:r>
    </w:p>
    <w:p w14:paraId="57B3DA4D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aktualizacje dostępne u producenta nieodpłatnie bez ograniczeń czasowych; </w:t>
      </w:r>
    </w:p>
    <w:p w14:paraId="29CA9E35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• Możliwość przystosowania stanowiska dla osób niepełnosprawnych (np. słabo widzących); </w:t>
      </w:r>
    </w:p>
    <w:p w14:paraId="5D240FC0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• Wsparcie dla Java i .NET Framework 2.0, 3.0 i wyższych – możliwość uruchomienia aplikacji </w:t>
      </w:r>
    </w:p>
    <w:p w14:paraId="4B7D10F1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działających we wskazanych środowiskach; </w:t>
      </w:r>
    </w:p>
    <w:p w14:paraId="17FFBF60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• Wsparcie dla JScript i VBScript – możliwość uruchamiania interpretera poleceń; </w:t>
      </w:r>
    </w:p>
    <w:p w14:paraId="495D86D6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• Możliwość łatwego uruchomienia i użytkowania platform do nauki zdalnej m.in. Microsoft </w:t>
      </w:r>
    </w:p>
    <w:p w14:paraId="240AAC17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Teams, Google Classroom, G Suite, Discord. </w:t>
      </w:r>
    </w:p>
    <w:p w14:paraId="4878BADB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• Obsługa ActiveX; </w:t>
      </w:r>
    </w:p>
    <w:p w14:paraId="5AA54EDB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lastRenderedPageBreak/>
        <w:t xml:space="preserve">• Możliwość przywracania plików systemowych; </w:t>
      </w:r>
    </w:p>
    <w:p w14:paraId="12CF0599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• Wsparcie dla architektury 64 bitowej; </w:t>
      </w:r>
    </w:p>
    <w:p w14:paraId="16E61DD7" w14:textId="509988D1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• Zamawiający nie dopuszcza w systemie możliwości instalacji dodatkowych narzędzi emulujących działanie systemów; </w:t>
      </w:r>
    </w:p>
    <w:p w14:paraId="15137DF3" w14:textId="25D9DF8E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UWAGA: </w:t>
      </w:r>
    </w:p>
    <w:p w14:paraId="4ED76568" w14:textId="2067272A" w:rsidR="000B65BA" w:rsidRPr="00BC6C7F" w:rsidRDefault="000B65BA" w:rsidP="00BC6C7F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Sprzęt ma być fabrycznie nowy tj. nieużywany, nieuszkodzony, nieregenerowany, nieobciążony prawami osób lub podmiotów trzecich i wyprodukowany nie wcześniej niż na </w:t>
      </w:r>
      <w:r w:rsidR="00216AC9" w:rsidRPr="00BC6C7F">
        <w:rPr>
          <w:rFonts w:cstheme="minorHAnsi"/>
          <w:sz w:val="24"/>
          <w:szCs w:val="24"/>
        </w:rPr>
        <w:t>24</w:t>
      </w:r>
      <w:r w:rsidRPr="00BC6C7F">
        <w:rPr>
          <w:rFonts w:cstheme="minorHAnsi"/>
          <w:sz w:val="24"/>
          <w:szCs w:val="24"/>
        </w:rPr>
        <w:t xml:space="preserve"> miesi</w:t>
      </w:r>
      <w:r w:rsidR="00216AC9" w:rsidRPr="00BC6C7F">
        <w:rPr>
          <w:rFonts w:cstheme="minorHAnsi"/>
          <w:sz w:val="24"/>
          <w:szCs w:val="24"/>
        </w:rPr>
        <w:t>ą</w:t>
      </w:r>
      <w:r w:rsidRPr="00BC6C7F">
        <w:rPr>
          <w:rFonts w:cstheme="minorHAnsi"/>
          <w:sz w:val="24"/>
          <w:szCs w:val="24"/>
        </w:rPr>
        <w:t>c</w:t>
      </w:r>
      <w:r w:rsidR="00216AC9" w:rsidRPr="00BC6C7F">
        <w:rPr>
          <w:rFonts w:cstheme="minorHAnsi"/>
          <w:sz w:val="24"/>
          <w:szCs w:val="24"/>
        </w:rPr>
        <w:t>e</w:t>
      </w:r>
      <w:r w:rsidRPr="00BC6C7F">
        <w:rPr>
          <w:rFonts w:cstheme="minorHAnsi"/>
          <w:sz w:val="24"/>
          <w:szCs w:val="24"/>
        </w:rPr>
        <w:t xml:space="preserve"> przed terminem składania ofert oraz pochodzić z legalnego kanału sprzedaży producenta. Wszystkie sztuki laptopów muszą pochodzić od jednego producenta.  </w:t>
      </w:r>
    </w:p>
    <w:p w14:paraId="32621BF6" w14:textId="77777777" w:rsidR="000B65BA" w:rsidRPr="00BC6C7F" w:rsidRDefault="000B65BA" w:rsidP="00BC6C7F">
      <w:pPr>
        <w:spacing w:after="0" w:line="360" w:lineRule="auto"/>
        <w:rPr>
          <w:rFonts w:cstheme="minorHAnsi"/>
          <w:sz w:val="24"/>
          <w:szCs w:val="24"/>
        </w:rPr>
      </w:pPr>
    </w:p>
    <w:p w14:paraId="21B513DC" w14:textId="0EE0278D" w:rsidR="00613068" w:rsidRPr="00BC6C7F" w:rsidRDefault="000B65BA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Sprzęt </w:t>
      </w:r>
      <w:r w:rsidR="00613068" w:rsidRPr="00BC6C7F">
        <w:rPr>
          <w:rFonts w:cstheme="minorHAnsi"/>
          <w:sz w:val="24"/>
          <w:szCs w:val="24"/>
        </w:rPr>
        <w:t>musi posiadać odpowiednie okablowanie, zasilacze oraz wszystkie inne</w:t>
      </w:r>
      <w:r w:rsidR="00082431" w:rsidRPr="00BC6C7F">
        <w:rPr>
          <w:rFonts w:cstheme="minorHAnsi"/>
          <w:sz w:val="24"/>
          <w:szCs w:val="24"/>
        </w:rPr>
        <w:t xml:space="preserve"> </w:t>
      </w:r>
      <w:r w:rsidR="00613068" w:rsidRPr="00BC6C7F">
        <w:rPr>
          <w:rFonts w:cstheme="minorHAnsi"/>
          <w:sz w:val="24"/>
          <w:szCs w:val="24"/>
        </w:rPr>
        <w:t>komponenty, zapewniające właściwą instalację i użytkowanie (np. przewody zasilające itp.)</w:t>
      </w:r>
      <w:r w:rsidR="00263B95">
        <w:rPr>
          <w:rFonts w:cstheme="minorHAnsi"/>
          <w:sz w:val="24"/>
          <w:szCs w:val="24"/>
        </w:rPr>
        <w:t>.</w:t>
      </w:r>
      <w:r w:rsidR="00613068" w:rsidRPr="00BC6C7F">
        <w:rPr>
          <w:rFonts w:cstheme="minorHAnsi"/>
          <w:sz w:val="24"/>
          <w:szCs w:val="24"/>
        </w:rPr>
        <w:t xml:space="preserve"> </w:t>
      </w:r>
    </w:p>
    <w:p w14:paraId="5E43B7FE" w14:textId="4859F6B5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Wykonawca zobowiązuje się do prawidłowego wykonania przedmiotu zamówienia, zgodnie z </w:t>
      </w:r>
      <w:r w:rsidR="00566033" w:rsidRPr="00BC6C7F">
        <w:rPr>
          <w:rFonts w:cstheme="minorHAnsi"/>
          <w:sz w:val="24"/>
          <w:szCs w:val="24"/>
        </w:rPr>
        <w:t xml:space="preserve"> </w:t>
      </w:r>
      <w:r w:rsidRPr="00BC6C7F">
        <w:rPr>
          <w:rFonts w:cstheme="minorHAnsi"/>
          <w:sz w:val="24"/>
          <w:szCs w:val="24"/>
        </w:rPr>
        <w:t xml:space="preserve">wymaganiami określonymi w SWZ i postanowieniami projektu umowy oraz zasadami wiedzy technicznej, zasadami należytej staranności oraz obowiązującymi normami i przepisami. </w:t>
      </w:r>
    </w:p>
    <w:p w14:paraId="66F67838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Wykonawca dostarczy również na etapie realizacji zamówienia tj. w terminie 15 dni od </w:t>
      </w:r>
    </w:p>
    <w:p w14:paraId="186EDA3B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podpisania umowy w formie elektronicznej, osobiście lub pocztą na adres email: </w:t>
      </w:r>
    </w:p>
    <w:p w14:paraId="180D495C" w14:textId="136DA73F" w:rsidR="00613068" w:rsidRPr="00BC6C7F" w:rsidRDefault="006A533E" w:rsidP="00BC6C7F">
      <w:pPr>
        <w:spacing w:after="0" w:line="360" w:lineRule="auto"/>
        <w:rPr>
          <w:rFonts w:cstheme="minorHAnsi"/>
          <w:sz w:val="24"/>
          <w:szCs w:val="24"/>
        </w:rPr>
      </w:pPr>
      <w:hyperlink r:id="rId9" w:history="1">
        <w:r w:rsidR="00566033" w:rsidRPr="00BC6C7F">
          <w:rPr>
            <w:rStyle w:val="Hipercze"/>
            <w:rFonts w:cstheme="minorHAnsi"/>
            <w:sz w:val="24"/>
            <w:szCs w:val="24"/>
          </w:rPr>
          <w:t>sekretarzug@dubeninki.pl</w:t>
        </w:r>
      </w:hyperlink>
      <w:r w:rsidR="00566033" w:rsidRPr="00BC6C7F">
        <w:rPr>
          <w:rFonts w:cstheme="minorHAnsi"/>
          <w:sz w:val="24"/>
          <w:szCs w:val="24"/>
        </w:rPr>
        <w:t xml:space="preserve"> </w:t>
      </w:r>
      <w:r w:rsidR="00613068" w:rsidRPr="00BC6C7F">
        <w:rPr>
          <w:rFonts w:cstheme="minorHAnsi"/>
          <w:sz w:val="24"/>
          <w:szCs w:val="24"/>
        </w:rPr>
        <w:t xml:space="preserve"> lub do siedziby Zamawiającego wymagane prawem certyfikaty, deklaracje zgodności CE, instrukcje obsługi sprzętu, dokumenty gwarancyjne, celem sprawdzenia zgodności oferowanego produktu z wymaganiami opisanymi w opisie przedmiotu zamówienia, a oryginały Wykonawca zobowiązuje się dostarczyć wraz z dostarczonym sprzętem. </w:t>
      </w:r>
    </w:p>
    <w:p w14:paraId="70B5E70A" w14:textId="77777777" w:rsidR="003749C1" w:rsidRPr="00BC6C7F" w:rsidRDefault="003749C1" w:rsidP="00BC6C7F">
      <w:pPr>
        <w:spacing w:after="0" w:line="360" w:lineRule="auto"/>
        <w:rPr>
          <w:rFonts w:cstheme="minorHAnsi"/>
          <w:sz w:val="24"/>
          <w:szCs w:val="24"/>
        </w:rPr>
      </w:pPr>
    </w:p>
    <w:p w14:paraId="50C3FB61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2. Rozwiązania równoważne: </w:t>
      </w:r>
    </w:p>
    <w:p w14:paraId="63CCDBF8" w14:textId="3E5A5738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1) Wszystkie użyte w dokumentach zamówienia wskazania znaków towarowych, patentów lub pochodzenia, źródła lub szczególnego procesu, który charakteryzuje produkty lub usługi </w:t>
      </w:r>
    </w:p>
    <w:p w14:paraId="451FB374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dostarczane przez konkretnego wykonawcę są podane przykładowo i określają jedynie </w:t>
      </w:r>
    </w:p>
    <w:p w14:paraId="6C34345E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minimalne, oczekiwane parametry jakościowe oraz wymagany standard. Jeśli w opisie </w:t>
      </w:r>
    </w:p>
    <w:p w14:paraId="29C9E213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przedmiotu zamówienia zostały użyte ww. wskazania należy traktować je, jako propozycję i </w:t>
      </w:r>
    </w:p>
    <w:p w14:paraId="09EFA4D4" w14:textId="5E7A5B84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lastRenderedPageBreak/>
        <w:t>towarzyszy im zapis „lub równoważny”. Zamawiający dopuszcza zastosowanie równoważnych</w:t>
      </w:r>
      <w:r w:rsidR="00263B95">
        <w:rPr>
          <w:rFonts w:cstheme="minorHAnsi"/>
          <w:sz w:val="24"/>
          <w:szCs w:val="24"/>
        </w:rPr>
        <w:t xml:space="preserve"> </w:t>
      </w:r>
      <w:r w:rsidRPr="00BC6C7F">
        <w:rPr>
          <w:rFonts w:cstheme="minorHAnsi"/>
          <w:sz w:val="24"/>
          <w:szCs w:val="24"/>
        </w:rPr>
        <w:t>urządzeń w stosunku do opisanych w opisie przedmiotu zamówienia z zachowaniem tych</w:t>
      </w:r>
      <w:r w:rsidR="00263B95">
        <w:rPr>
          <w:rFonts w:cstheme="minorHAnsi"/>
          <w:sz w:val="24"/>
          <w:szCs w:val="24"/>
        </w:rPr>
        <w:t xml:space="preserve"> </w:t>
      </w:r>
      <w:r w:rsidRPr="00BC6C7F">
        <w:rPr>
          <w:rFonts w:cstheme="minorHAnsi"/>
          <w:sz w:val="24"/>
          <w:szCs w:val="24"/>
        </w:rPr>
        <w:t>samych lub lepszych standardów technicznych, technologicznych i jakościowych. Ponadto</w:t>
      </w:r>
      <w:r w:rsidR="00263B95">
        <w:rPr>
          <w:rFonts w:cstheme="minorHAnsi"/>
          <w:sz w:val="24"/>
          <w:szCs w:val="24"/>
        </w:rPr>
        <w:t xml:space="preserve"> </w:t>
      </w:r>
      <w:r w:rsidRPr="00BC6C7F">
        <w:rPr>
          <w:rFonts w:cstheme="minorHAnsi"/>
          <w:sz w:val="24"/>
          <w:szCs w:val="24"/>
        </w:rPr>
        <w:t>zamienne urządzenia przyjęte do wyceny winny spełniać funkcję, jakiej mają służyć.</w:t>
      </w:r>
    </w:p>
    <w:p w14:paraId="4992FC02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2) Zgodnie z art. 101 ust. 4 ustawy PZP, Zamawiający opisując przedmiot zamówienia przez </w:t>
      </w:r>
    </w:p>
    <w:p w14:paraId="26DAABE6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odniesienie do norm, ocen technicznych, specyfikacji technicznych i systemów referencji </w:t>
      </w:r>
    </w:p>
    <w:p w14:paraId="2E0161DC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technicznych, o których mowa w art. 100 ust. 1 pkt. 2 oraz ust. 3 ustawy PZP wskazuje, iż </w:t>
      </w:r>
    </w:p>
    <w:p w14:paraId="47EF1E63" w14:textId="1715C32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dopuszcza rozwiązania równoważne opisywanym w przedmiocie zamówienia. Ilekroć w opisie przedmiotu zamówienia posłużono się wskazanymi odniesieniami Zamawiający po </w:t>
      </w:r>
    </w:p>
    <w:p w14:paraId="3B6D8E3D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przedmiotowym wskazaniu dodaje sformułowanie „lub równoważny”; </w:t>
      </w:r>
    </w:p>
    <w:p w14:paraId="74F67E91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3) Wykonawca, który powołuje się na rozwiązania równoważne opisywanym przez </w:t>
      </w:r>
    </w:p>
    <w:p w14:paraId="2F627AA9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Zamawiającego jest obowiązany wykazać, że oferowane rozwiązania spełniają wymagania </w:t>
      </w:r>
    </w:p>
    <w:p w14:paraId="70087424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określone przez Zamawiającego poprzez złożenie stosownych dokumentów, </w:t>
      </w:r>
    </w:p>
    <w:p w14:paraId="161F886D" w14:textId="492E24A0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4) Obowiązek Wykonawcy wykazania równoważności produktu jest obowiązkiem wynikającym z</w:t>
      </w:r>
      <w:r w:rsidR="00263B95">
        <w:rPr>
          <w:rFonts w:cstheme="minorHAnsi"/>
          <w:sz w:val="24"/>
          <w:szCs w:val="24"/>
        </w:rPr>
        <w:t xml:space="preserve"> </w:t>
      </w:r>
      <w:r w:rsidRPr="00BC6C7F">
        <w:rPr>
          <w:rFonts w:cstheme="minorHAnsi"/>
          <w:sz w:val="24"/>
          <w:szCs w:val="24"/>
        </w:rPr>
        <w:t>ustawy, który może być spełniony w jakikolwiek sposób pozwalający Zamawiającemu jednoznacznie stwierdzić zgodność oferowanych w ofercie systemów, technologii, materiałów/produktów lub urządzeń z wymaganiami określonymi w dokumentacji projektowej</w:t>
      </w:r>
      <w:r w:rsidR="00263B95">
        <w:rPr>
          <w:rFonts w:cstheme="minorHAnsi"/>
          <w:sz w:val="24"/>
          <w:szCs w:val="24"/>
        </w:rPr>
        <w:t xml:space="preserve"> </w:t>
      </w:r>
      <w:r w:rsidRPr="00BC6C7F">
        <w:rPr>
          <w:rFonts w:cstheme="minorHAnsi"/>
          <w:sz w:val="24"/>
          <w:szCs w:val="24"/>
        </w:rPr>
        <w:t>i specyfikacjach, co winno zostać wykazane na etapie składania ofert zawierających produkty</w:t>
      </w:r>
      <w:r w:rsidR="00263B95">
        <w:rPr>
          <w:rFonts w:cstheme="minorHAnsi"/>
          <w:sz w:val="24"/>
          <w:szCs w:val="24"/>
        </w:rPr>
        <w:t xml:space="preserve"> </w:t>
      </w:r>
      <w:r w:rsidRPr="00BC6C7F">
        <w:rPr>
          <w:rFonts w:cstheme="minorHAnsi"/>
          <w:sz w:val="24"/>
          <w:szCs w:val="24"/>
        </w:rPr>
        <w:t xml:space="preserve">równoważne; </w:t>
      </w:r>
    </w:p>
    <w:p w14:paraId="52C17AE3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5) W przypadku niedołączenia dokumentów uwiarygadniających zastosowanie technologii, </w:t>
      </w:r>
    </w:p>
    <w:p w14:paraId="639446A1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systemów, urządzeń i/lub materiałów/ produktów równoważnych Zamawiający uzna, że </w:t>
      </w:r>
    </w:p>
    <w:p w14:paraId="4A668B78" w14:textId="77777777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Wykonawca przedstawił w ofercie systemy, technologie, urządzenia i materiały/produkty </w:t>
      </w:r>
    </w:p>
    <w:p w14:paraId="5B015388" w14:textId="1DCF1E8A" w:rsidR="00613068" w:rsidRPr="00BC6C7F" w:rsidRDefault="00613068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opisane w opisie przedmiotu zamówienia. </w:t>
      </w:r>
    </w:p>
    <w:p w14:paraId="02BE5BB2" w14:textId="77777777" w:rsidR="000C08B9" w:rsidRDefault="000C08B9" w:rsidP="00BC6C7F">
      <w:pPr>
        <w:spacing w:after="0" w:line="360" w:lineRule="auto"/>
        <w:rPr>
          <w:rFonts w:cstheme="minorHAnsi"/>
          <w:sz w:val="24"/>
          <w:szCs w:val="24"/>
        </w:rPr>
      </w:pPr>
    </w:p>
    <w:p w14:paraId="68B26FEF" w14:textId="6042EE57" w:rsidR="00992867" w:rsidRPr="00BC6C7F" w:rsidRDefault="00992867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Specyfikacja Warunków Zamówienia</w:t>
      </w:r>
      <w:r w:rsidR="00FE6841" w:rsidRPr="00BC6C7F">
        <w:rPr>
          <w:rFonts w:cstheme="minorHAnsi"/>
          <w:sz w:val="24"/>
          <w:szCs w:val="24"/>
        </w:rPr>
        <w:t>:</w:t>
      </w:r>
      <w:r w:rsidRPr="00BC6C7F">
        <w:rPr>
          <w:rFonts w:cstheme="minorHAnsi"/>
          <w:sz w:val="24"/>
          <w:szCs w:val="24"/>
        </w:rPr>
        <w:t xml:space="preserve"> </w:t>
      </w:r>
      <w:r w:rsidR="00FE6841" w:rsidRPr="00BC6C7F">
        <w:rPr>
          <w:rFonts w:cstheme="minorHAnsi"/>
          <w:sz w:val="24"/>
          <w:szCs w:val="24"/>
        </w:rPr>
        <w:t xml:space="preserve"> </w:t>
      </w:r>
      <w:r w:rsidR="005B3AB7" w:rsidRPr="00BC6C7F">
        <w:rPr>
          <w:rFonts w:cstheme="minorHAnsi"/>
          <w:sz w:val="24"/>
          <w:szCs w:val="24"/>
        </w:rPr>
        <w:t>T</w:t>
      </w:r>
      <w:r w:rsidRPr="00BC6C7F">
        <w:rPr>
          <w:rFonts w:cstheme="minorHAnsi"/>
          <w:sz w:val="24"/>
          <w:szCs w:val="24"/>
        </w:rPr>
        <w:t>ablet</w:t>
      </w:r>
      <w:r w:rsidR="007D7FA0" w:rsidRPr="00BC6C7F">
        <w:rPr>
          <w:rFonts w:cstheme="minorHAnsi"/>
          <w:sz w:val="24"/>
          <w:szCs w:val="24"/>
        </w:rPr>
        <w:t xml:space="preserve"> – 3 sztuki</w:t>
      </w:r>
    </w:p>
    <w:p w14:paraId="735A571C" w14:textId="77777777" w:rsidR="00FE6841" w:rsidRPr="00BC6C7F" w:rsidRDefault="00FE6841" w:rsidP="00BC6C7F">
      <w:pPr>
        <w:spacing w:after="0" w:line="360" w:lineRule="auto"/>
        <w:rPr>
          <w:rFonts w:cstheme="minorHAnsi"/>
          <w:sz w:val="24"/>
          <w:szCs w:val="24"/>
        </w:rPr>
      </w:pPr>
    </w:p>
    <w:p w14:paraId="5AE5A1AE" w14:textId="267A4DD2" w:rsidR="005B3AB7" w:rsidRPr="00BC6C7F" w:rsidRDefault="005B3AB7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Przekątna ekranu </w:t>
      </w:r>
      <w:r w:rsidR="001B43B2" w:rsidRPr="00BC6C7F">
        <w:rPr>
          <w:rFonts w:cstheme="minorHAnsi"/>
          <w:sz w:val="24"/>
          <w:szCs w:val="24"/>
        </w:rPr>
        <w:t>minimum 10,0” – maksimum 11,0”</w:t>
      </w:r>
      <w:r w:rsidRPr="00BC6C7F">
        <w:rPr>
          <w:rFonts w:cstheme="minorHAnsi"/>
          <w:sz w:val="24"/>
          <w:szCs w:val="24"/>
        </w:rPr>
        <w:t xml:space="preserve"> cali</w:t>
      </w:r>
    </w:p>
    <w:p w14:paraId="6D0F2CA3" w14:textId="1650AE79" w:rsidR="005B3AB7" w:rsidRPr="00BC6C7F" w:rsidRDefault="005B3AB7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Technologia dotykowa – pojemnościowy (10 – punktowy)</w:t>
      </w:r>
    </w:p>
    <w:p w14:paraId="30421ADF" w14:textId="740D8879" w:rsidR="005B3AB7" w:rsidRPr="00BC6C7F" w:rsidRDefault="005B3AB7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Typ matrycy IPS</w:t>
      </w:r>
    </w:p>
    <w:p w14:paraId="46398F2E" w14:textId="184AFACE" w:rsidR="005B3AB7" w:rsidRPr="00BC6C7F" w:rsidRDefault="005B3AB7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lastRenderedPageBreak/>
        <w:t>Komunikacja wi-fi</w:t>
      </w:r>
    </w:p>
    <w:p w14:paraId="0F846EF4" w14:textId="5097E236" w:rsidR="005B3AB7" w:rsidRPr="00BC6C7F" w:rsidRDefault="005B3AB7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 xml:space="preserve">Rozdzielczość </w:t>
      </w:r>
      <w:r w:rsidR="001B43B2" w:rsidRPr="00BC6C7F">
        <w:rPr>
          <w:rFonts w:cstheme="minorHAnsi"/>
          <w:sz w:val="24"/>
          <w:szCs w:val="24"/>
        </w:rPr>
        <w:t xml:space="preserve">minimum </w:t>
      </w:r>
      <w:r w:rsidRPr="00BC6C7F">
        <w:rPr>
          <w:rFonts w:cstheme="minorHAnsi"/>
          <w:sz w:val="24"/>
          <w:szCs w:val="24"/>
        </w:rPr>
        <w:t xml:space="preserve">1920x1080 </w:t>
      </w:r>
      <w:r w:rsidR="00C35B8F" w:rsidRPr="00BC6C7F">
        <w:rPr>
          <w:rFonts w:cstheme="minorHAnsi"/>
          <w:sz w:val="24"/>
          <w:szCs w:val="24"/>
        </w:rPr>
        <w:t>(Full HD) pikseli</w:t>
      </w:r>
      <w:r w:rsidR="001B43B2" w:rsidRPr="00BC6C7F">
        <w:rPr>
          <w:rFonts w:cstheme="minorHAnsi"/>
          <w:sz w:val="24"/>
          <w:szCs w:val="24"/>
        </w:rPr>
        <w:t xml:space="preserve"> maximum 2560x1600 pikseli</w:t>
      </w:r>
    </w:p>
    <w:p w14:paraId="7C31F65D" w14:textId="72804308" w:rsidR="00C35B8F" w:rsidRPr="00BC6C7F" w:rsidRDefault="00C35B8F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Procesor: ilość rdzeni 8, częstotliwość taktowania minimum 2,3 GHZ (4xA53 2,3 GHz, 4xA53 1,8 GHz)</w:t>
      </w:r>
    </w:p>
    <w:p w14:paraId="3D988324" w14:textId="130483CD" w:rsidR="00C35B8F" w:rsidRPr="00BC6C7F" w:rsidRDefault="00C35B8F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Wielkość pamięci RAM minimum 4 GB</w:t>
      </w:r>
    </w:p>
    <w:p w14:paraId="2F41057F" w14:textId="5CD17D7A" w:rsidR="00C35B8F" w:rsidRPr="00BC6C7F" w:rsidRDefault="00C35B8F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Pojemność dysku ssd 128 GB</w:t>
      </w:r>
    </w:p>
    <w:p w14:paraId="6BC78670" w14:textId="488C8B20" w:rsidR="00C35B8F" w:rsidRPr="00BC6C7F" w:rsidRDefault="00C35B8F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Obsługa kart pamięci micro SD</w:t>
      </w:r>
    </w:p>
    <w:p w14:paraId="52C22AAF" w14:textId="128C88DA" w:rsidR="00C35B8F" w:rsidRPr="00BC6C7F" w:rsidRDefault="00C35B8F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Maks. Pojemność karty 256 GB</w:t>
      </w:r>
    </w:p>
    <w:p w14:paraId="346ABD02" w14:textId="0D3BD6BE" w:rsidR="00C35B8F" w:rsidRPr="00BC6C7F" w:rsidRDefault="00C35B8F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Komunikacja Bluetoth 5.0 Wi -Fi 5</w:t>
      </w:r>
      <w:r w:rsidR="00375030" w:rsidRPr="00BC6C7F">
        <w:rPr>
          <w:rFonts w:cstheme="minorHAnsi"/>
          <w:sz w:val="24"/>
          <w:szCs w:val="24"/>
        </w:rPr>
        <w:t xml:space="preserve"> 4G LTE, GPS</w:t>
      </w:r>
    </w:p>
    <w:p w14:paraId="08F0D927" w14:textId="1877E843" w:rsidR="00C35B8F" w:rsidRPr="00BC6C7F" w:rsidRDefault="00C35B8F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Złącza USB typ C jack stereo 3,5</w:t>
      </w:r>
      <w:r w:rsidR="003777C5" w:rsidRPr="00BC6C7F">
        <w:rPr>
          <w:rFonts w:cstheme="minorHAnsi"/>
          <w:sz w:val="24"/>
          <w:szCs w:val="24"/>
        </w:rPr>
        <w:t xml:space="preserve"> </w:t>
      </w:r>
      <w:r w:rsidRPr="00BC6C7F">
        <w:rPr>
          <w:rFonts w:cstheme="minorHAnsi"/>
          <w:sz w:val="24"/>
          <w:szCs w:val="24"/>
        </w:rPr>
        <w:t>mm</w:t>
      </w:r>
    </w:p>
    <w:p w14:paraId="4B161A20" w14:textId="6EE4419A" w:rsidR="003777C5" w:rsidRPr="00BC6C7F" w:rsidRDefault="003777C5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Wbudowane głośniki stereo (Dolby Atmos)</w:t>
      </w:r>
    </w:p>
    <w:p w14:paraId="45B5B2A5" w14:textId="5ABEA941" w:rsidR="003777C5" w:rsidRPr="00BC6C7F" w:rsidRDefault="003777C5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Aparat tył min. 8 Mpix.</w:t>
      </w:r>
    </w:p>
    <w:p w14:paraId="5F701660" w14:textId="01E34C5A" w:rsidR="003777C5" w:rsidRPr="00BC6C7F" w:rsidRDefault="003777C5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Aparat przód min. 5 Mpix</w:t>
      </w:r>
    </w:p>
    <w:p w14:paraId="07F4B9AB" w14:textId="640F7743" w:rsidR="003777C5" w:rsidRPr="00BC6C7F" w:rsidRDefault="003777C5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Autofocus – tak</w:t>
      </w:r>
    </w:p>
    <w:p w14:paraId="6FEB6822" w14:textId="2485A0C0" w:rsidR="003777C5" w:rsidRPr="00BC6C7F" w:rsidRDefault="003777C5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Akumulator litowo-polimerowy</w:t>
      </w:r>
    </w:p>
    <w:p w14:paraId="3574B925" w14:textId="1C3389AE" w:rsidR="003777C5" w:rsidRPr="00BC6C7F" w:rsidRDefault="003777C5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Pojemność akumulatora min. 5100 mAh</w:t>
      </w:r>
    </w:p>
    <w:p w14:paraId="0035A6E4" w14:textId="255021AA" w:rsidR="0034423B" w:rsidRPr="00BC6C7F" w:rsidRDefault="0034423B" w:rsidP="00BC6C7F">
      <w:pPr>
        <w:spacing w:after="0" w:line="360" w:lineRule="auto"/>
        <w:rPr>
          <w:rFonts w:cstheme="minorHAnsi"/>
          <w:sz w:val="24"/>
          <w:szCs w:val="24"/>
        </w:rPr>
      </w:pPr>
    </w:p>
    <w:p w14:paraId="0E285060" w14:textId="0E7E611A" w:rsidR="0034423B" w:rsidRPr="00BC6C7F" w:rsidRDefault="00FE6841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System operacyjny  Android</w:t>
      </w:r>
      <w:r w:rsidR="005F5087" w:rsidRPr="00BC6C7F">
        <w:rPr>
          <w:rFonts w:cstheme="minorHAnsi"/>
          <w:sz w:val="24"/>
          <w:szCs w:val="24"/>
        </w:rPr>
        <w:t xml:space="preserve"> 9.0 lub nowszy</w:t>
      </w:r>
    </w:p>
    <w:p w14:paraId="261DC1C2" w14:textId="6879606C" w:rsidR="00FE6841" w:rsidRPr="00BC6C7F" w:rsidRDefault="00FE6841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Czujnik i komponenty – akcelerometr, czujnik Halla</w:t>
      </w:r>
    </w:p>
    <w:p w14:paraId="137505ED" w14:textId="2B88294E" w:rsidR="00FE6841" w:rsidRPr="00BC6C7F" w:rsidRDefault="00FE6841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Gwarancja 24 miesiące</w:t>
      </w:r>
    </w:p>
    <w:p w14:paraId="21A5661D" w14:textId="0BD69C10" w:rsidR="00FE6841" w:rsidRPr="00BC6C7F" w:rsidRDefault="00FE6841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Czas reakcji serwisu</w:t>
      </w:r>
      <w:r w:rsidR="00502640">
        <w:rPr>
          <w:rFonts w:cstheme="minorHAnsi"/>
          <w:sz w:val="24"/>
          <w:szCs w:val="24"/>
        </w:rPr>
        <w:t xml:space="preserve"> – do 2 dni roboczych.</w:t>
      </w:r>
    </w:p>
    <w:p w14:paraId="48A02CBE" w14:textId="0A3FDEAD" w:rsidR="00FE6841" w:rsidRPr="00BC6C7F" w:rsidRDefault="00FE6841" w:rsidP="00BC6C7F">
      <w:pPr>
        <w:spacing w:after="0" w:line="360" w:lineRule="auto"/>
        <w:rPr>
          <w:rFonts w:cstheme="minorHAnsi"/>
          <w:sz w:val="24"/>
          <w:szCs w:val="24"/>
        </w:rPr>
      </w:pPr>
      <w:r w:rsidRPr="00BC6C7F">
        <w:rPr>
          <w:rFonts w:cstheme="minorHAnsi"/>
          <w:sz w:val="24"/>
          <w:szCs w:val="24"/>
        </w:rPr>
        <w:t>Dostępność wsparcia technicznego 24 godziny 7 dni w tygodniu przez cały rok</w:t>
      </w:r>
      <w:r w:rsidR="00263B95">
        <w:rPr>
          <w:rFonts w:cstheme="minorHAnsi"/>
          <w:sz w:val="24"/>
          <w:szCs w:val="24"/>
        </w:rPr>
        <w:t>.</w:t>
      </w:r>
    </w:p>
    <w:p w14:paraId="2F409CF0" w14:textId="77777777" w:rsidR="00C35B8F" w:rsidRPr="00BC6C7F" w:rsidRDefault="00C35B8F" w:rsidP="00BC6C7F">
      <w:pPr>
        <w:spacing w:after="0" w:line="360" w:lineRule="auto"/>
        <w:rPr>
          <w:rFonts w:cstheme="minorHAnsi"/>
          <w:sz w:val="24"/>
          <w:szCs w:val="24"/>
        </w:rPr>
      </w:pPr>
    </w:p>
    <w:sectPr w:rsidR="00C35B8F" w:rsidRPr="00BC6C7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B69D" w14:textId="77777777" w:rsidR="006A533E" w:rsidRDefault="006A533E" w:rsidP="00BC6C7F">
      <w:pPr>
        <w:spacing w:after="0" w:line="240" w:lineRule="auto"/>
      </w:pPr>
      <w:r>
        <w:separator/>
      </w:r>
    </w:p>
  </w:endnote>
  <w:endnote w:type="continuationSeparator" w:id="0">
    <w:p w14:paraId="5C415BCC" w14:textId="77777777" w:rsidR="006A533E" w:rsidRDefault="006A533E" w:rsidP="00BC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3022" w14:textId="77777777" w:rsidR="006A533E" w:rsidRDefault="006A533E" w:rsidP="00BC6C7F">
      <w:pPr>
        <w:spacing w:after="0" w:line="240" w:lineRule="auto"/>
      </w:pPr>
      <w:r>
        <w:separator/>
      </w:r>
    </w:p>
  </w:footnote>
  <w:footnote w:type="continuationSeparator" w:id="0">
    <w:p w14:paraId="1FBF7CF4" w14:textId="77777777" w:rsidR="006A533E" w:rsidRDefault="006A533E" w:rsidP="00BC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A560" w14:textId="66DFA688" w:rsidR="00BC6C7F" w:rsidRDefault="00BC6C7F">
    <w:pPr>
      <w:pStyle w:val="Nagwek"/>
    </w:pPr>
    <w:r>
      <w:rPr>
        <w:noProof/>
      </w:rPr>
      <w:drawing>
        <wp:inline distT="0" distB="0" distL="0" distR="0" wp14:anchorId="2D049263" wp14:editId="5EB379C4">
          <wp:extent cx="5861050" cy="812073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4672" cy="836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77501">
    <w:abstractNumId w:val="0"/>
  </w:num>
  <w:num w:numId="2" w16cid:durableId="48551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1D"/>
    <w:rsid w:val="000403CE"/>
    <w:rsid w:val="00040BB5"/>
    <w:rsid w:val="00082431"/>
    <w:rsid w:val="000B65BA"/>
    <w:rsid w:val="000C08B9"/>
    <w:rsid w:val="0010076C"/>
    <w:rsid w:val="00134E22"/>
    <w:rsid w:val="00142B4E"/>
    <w:rsid w:val="00150FF8"/>
    <w:rsid w:val="00153383"/>
    <w:rsid w:val="001B43B2"/>
    <w:rsid w:val="001E5D43"/>
    <w:rsid w:val="00216AC9"/>
    <w:rsid w:val="00263B95"/>
    <w:rsid w:val="00295F23"/>
    <w:rsid w:val="00316C7E"/>
    <w:rsid w:val="0034423B"/>
    <w:rsid w:val="003564DB"/>
    <w:rsid w:val="00372309"/>
    <w:rsid w:val="003749C1"/>
    <w:rsid w:val="00375030"/>
    <w:rsid w:val="003777C5"/>
    <w:rsid w:val="003916F4"/>
    <w:rsid w:val="003A61D2"/>
    <w:rsid w:val="00412E57"/>
    <w:rsid w:val="004612E5"/>
    <w:rsid w:val="00487729"/>
    <w:rsid w:val="005000B1"/>
    <w:rsid w:val="00502640"/>
    <w:rsid w:val="005620CE"/>
    <w:rsid w:val="00566033"/>
    <w:rsid w:val="005B1520"/>
    <w:rsid w:val="005B3AB7"/>
    <w:rsid w:val="005D0C89"/>
    <w:rsid w:val="005F5087"/>
    <w:rsid w:val="00613068"/>
    <w:rsid w:val="00627DCD"/>
    <w:rsid w:val="006A2663"/>
    <w:rsid w:val="006A533E"/>
    <w:rsid w:val="006C0F81"/>
    <w:rsid w:val="006C75C4"/>
    <w:rsid w:val="006D071F"/>
    <w:rsid w:val="006D3DD8"/>
    <w:rsid w:val="00762B92"/>
    <w:rsid w:val="0077491C"/>
    <w:rsid w:val="00783F79"/>
    <w:rsid w:val="007C7704"/>
    <w:rsid w:val="007D7FA0"/>
    <w:rsid w:val="008F0F00"/>
    <w:rsid w:val="008F2BB6"/>
    <w:rsid w:val="009646DC"/>
    <w:rsid w:val="0097721D"/>
    <w:rsid w:val="00992867"/>
    <w:rsid w:val="00992B99"/>
    <w:rsid w:val="009C1D83"/>
    <w:rsid w:val="00A14B38"/>
    <w:rsid w:val="00A44D42"/>
    <w:rsid w:val="00A774C2"/>
    <w:rsid w:val="00AE27EC"/>
    <w:rsid w:val="00B0179A"/>
    <w:rsid w:val="00B233D1"/>
    <w:rsid w:val="00BA0E6B"/>
    <w:rsid w:val="00BB3115"/>
    <w:rsid w:val="00BC6C7F"/>
    <w:rsid w:val="00BE173F"/>
    <w:rsid w:val="00C35B8F"/>
    <w:rsid w:val="00CC1644"/>
    <w:rsid w:val="00D71618"/>
    <w:rsid w:val="00D81C5A"/>
    <w:rsid w:val="00D906B4"/>
    <w:rsid w:val="00E3307C"/>
    <w:rsid w:val="00E5292B"/>
    <w:rsid w:val="00E67D76"/>
    <w:rsid w:val="00ED1BA3"/>
    <w:rsid w:val="00EE03BB"/>
    <w:rsid w:val="00F1665A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20E8"/>
  <w15:chartTrackingRefBased/>
  <w15:docId w15:val="{97167FC4-16BE-41B4-98EB-C3179B01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60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0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D3DD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3564DB"/>
    <w:pPr>
      <w:suppressAutoHyphens/>
      <w:spacing w:before="120" w:after="120" w:line="240" w:lineRule="auto"/>
      <w:ind w:left="720"/>
      <w:contextualSpacing/>
      <w:jc w:val="both"/>
    </w:pPr>
    <w:rPr>
      <w:rFonts w:eastAsia="Times New Roman" w:cs="Times New Roman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3564DB"/>
    <w:rPr>
      <w:rFonts w:eastAsia="Times New Roman" w:cs="Times New Roman"/>
      <w:szCs w:val="20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BC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C7F"/>
  </w:style>
  <w:style w:type="paragraph" w:styleId="Stopka">
    <w:name w:val="footer"/>
    <w:basedOn w:val="Normalny"/>
    <w:link w:val="StopkaZnak"/>
    <w:uiPriority w:val="99"/>
    <w:unhideWhenUsed/>
    <w:rsid w:val="00BC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.bapc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zug@dubenin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1630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OP4</dc:creator>
  <cp:keywords/>
  <dc:description/>
  <cp:lastModifiedBy>IGP1</cp:lastModifiedBy>
  <cp:revision>2</cp:revision>
  <dcterms:created xsi:type="dcterms:W3CDTF">2022-05-24T08:36:00Z</dcterms:created>
  <dcterms:modified xsi:type="dcterms:W3CDTF">2022-05-24T08:36:00Z</dcterms:modified>
</cp:coreProperties>
</file>