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5855" w14:textId="50E02E91" w:rsidR="00484614" w:rsidRPr="00471667" w:rsidRDefault="00484614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</w:p>
    <w:p w14:paraId="0799AF2D" w14:textId="61E95815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77493B"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XXXIV/284</w:t>
      </w: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/23</w:t>
      </w:r>
    </w:p>
    <w:p w14:paraId="2DE21708" w14:textId="77777777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559A64E6" w14:textId="4F7DF1FE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77493B"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07 września</w:t>
      </w: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2023 r.</w:t>
      </w:r>
    </w:p>
    <w:p w14:paraId="1F1DA0FA" w14:textId="77777777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EB54CFE" w14:textId="12E75CCF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2023 rok</w:t>
      </w:r>
    </w:p>
    <w:p w14:paraId="1C5792A1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6A0E29C" w14:textId="071D74D2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(Dz. U. z 2023 r. poz. 40 z późn. zm.) oraz art. 211, art. 212, art. 236, art. 242, art. 243 ustawy z dnia 27 sierpnia 2009 r. o finansach publicznych (</w:t>
      </w:r>
      <w:proofErr w:type="spellStart"/>
      <w:r w:rsidRPr="00471667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471667">
        <w:rPr>
          <w:rFonts w:ascii="Times New Roman" w:hAnsi="Times New Roman" w:cs="Times New Roman"/>
          <w:kern w:val="0"/>
          <w:sz w:val="24"/>
          <w:szCs w:val="24"/>
        </w:rPr>
        <w:t>,. U. z 202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1270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Pr="00471667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471667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2EACB0FD" w14:textId="77777777" w:rsidR="001424A3" w:rsidRPr="00471667" w:rsidRDefault="001424A3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5225662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5158D407" w14:textId="70230AF3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1.zwiększa się dochody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1.846.609,76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7CAF5FF" w14:textId="2BAD64C5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w tym: dochody bieżące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1.846.609,76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1ED7CE7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2EDD6C3B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7F8DE3C1" w14:textId="38A2E43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1.Zwiększa się wydatki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70</w:t>
      </w:r>
      <w:r w:rsidR="002F4437" w:rsidRPr="00471667">
        <w:rPr>
          <w:rFonts w:ascii="Times New Roman" w:hAnsi="Times New Roman" w:cs="Times New Roman"/>
          <w:kern w:val="0"/>
          <w:sz w:val="24"/>
          <w:szCs w:val="24"/>
        </w:rPr>
        <w:t>2.090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,13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1675888" w14:textId="0A1BB8C9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w tym: wydatki majątkowe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60</w:t>
      </w:r>
      <w:r w:rsidR="002F4437" w:rsidRPr="00471667">
        <w:rPr>
          <w:rFonts w:ascii="Times New Roman" w:hAnsi="Times New Roman" w:cs="Times New Roman"/>
          <w:kern w:val="0"/>
          <w:sz w:val="24"/>
          <w:szCs w:val="24"/>
        </w:rPr>
        <w:t>2.0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90,13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74BBFECB" w14:textId="3E6E4702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wydatki bieżące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100.000,00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B2AA416" w14:textId="02AC64DE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2. Zmniejsza się wydatki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31.</w:t>
      </w:r>
      <w:r w:rsidR="002F4437" w:rsidRPr="00471667">
        <w:rPr>
          <w:rFonts w:ascii="Times New Roman" w:hAnsi="Times New Roman" w:cs="Times New Roman"/>
          <w:kern w:val="0"/>
          <w:sz w:val="24"/>
          <w:szCs w:val="24"/>
        </w:rPr>
        <w:t>7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11,30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DE5CC69" w14:textId="45EED9E4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w tym: wydatki bieżące o kwotę –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31.</w:t>
      </w:r>
      <w:r w:rsidR="002F4437" w:rsidRPr="00471667">
        <w:rPr>
          <w:rFonts w:ascii="Times New Roman" w:hAnsi="Times New Roman" w:cs="Times New Roman"/>
          <w:kern w:val="0"/>
          <w:sz w:val="24"/>
          <w:szCs w:val="24"/>
        </w:rPr>
        <w:t>7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11,30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4C8A2ADE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6B9B60EF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2023 r.", zgodnie z załącznikiem Nr 3 do niniejszej uchwały.</w:t>
      </w:r>
    </w:p>
    <w:p w14:paraId="42E2AC4E" w14:textId="6890D9FE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Planuje się deficyt budżetu gminy w wysokości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2.421.170,75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77.763,84, wolnymi środkami w wysokości 1.841.602,53 zł. i nadwyżką budżetową z lat ubiegłych w wysokości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1.804,38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  </w:t>
      </w:r>
    </w:p>
    <w:p w14:paraId="0CF9135E" w14:textId="31F9201B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5.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Ustala się kwotę przychodów w wysokości 6.442.784,11 zł., w tym: przychody pochodzące z "niewykorzystanych środków pieniężnych na rachunku bieżącym budżetu, wynikających z rozliczenia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873.940,11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zł., zaciągnięcia kredytu w wysokości 500.000,00 zł., wolnych środków w wysokości 1.841.602,53 zł., nadwyżką budżetową z lat ubiegłych w wysokości 3.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227.241,47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 i kwotę rozchodów w wysokości 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4.021.613,36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zł., w tym: na spłatę kredytu w wysokości 313.486,00 zł. i przelewy na rachunki lokat w wysokości 3.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708.127,36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zł., zgodnie z załącznikiem nr 4 do niniejszej uchwały.</w:t>
      </w:r>
    </w:p>
    <w:p w14:paraId="4A68A742" w14:textId="553FBC4C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6.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>Wydatki majątkowe finansowane środkami z Rządowego Funduszu Inwestycji Lokalnych i Polskiego Ładu w 2023 roku w wysokości 13.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604.775,44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zł., zgodnie z załącznikiem nr 5 do niniejszej uchwały.</w:t>
      </w:r>
    </w:p>
    <w:p w14:paraId="2BE56BF7" w14:textId="77777777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§ 7.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2023 roku, zgodnie z załącznikiem nr 6 do niniejszej uchwały.</w:t>
      </w:r>
    </w:p>
    <w:p w14:paraId="0BD28562" w14:textId="4D929FE3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1424A3"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Ustala się </w:t>
      </w:r>
      <w:r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>dotacje udzielone z budżetu gminy podmiotom należącym i  nie należącym do sektora finansów publicznych w kwocie 1.</w:t>
      </w:r>
      <w:r w:rsidR="001424A3"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>64</w:t>
      </w:r>
      <w:r w:rsidR="002F4437"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>2.9</w:t>
      </w:r>
      <w:r w:rsidR="001424A3"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>68,90</w:t>
      </w:r>
      <w:r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zł. zgodnie z   załącznikiem nr </w:t>
      </w:r>
      <w:r w:rsidR="001424A3"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>7</w:t>
      </w:r>
      <w:r w:rsidRPr="0047166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niniejszej uchwały.</w:t>
      </w:r>
    </w:p>
    <w:p w14:paraId="74CE4DD2" w14:textId="4AACEF79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1424A3"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298C7491" w14:textId="140A45D6" w:rsidR="00565C3B" w:rsidRPr="00471667" w:rsidRDefault="00565C3B" w:rsidP="00471667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1. Plan dochodów po zmianach – 2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9.439.548,55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C609B25" w14:textId="1AA072C5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w tym: dochody bieżące – 1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6.184.497,61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466BD554" w14:textId="31E3DCF8" w:rsid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dochody majątkowe – 13.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255.050,94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 </w:t>
      </w:r>
    </w:p>
    <w:p w14:paraId="712CA451" w14:textId="541F0E13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2. Plan wydatków po zmianach – 3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1.860.719,30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8A8BB60" w14:textId="225F1CE9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w tym: wydatki bieżące – 1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6.039.178,81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C2926C4" w14:textId="5D76CC07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kern w:val="0"/>
          <w:sz w:val="24"/>
          <w:szCs w:val="24"/>
        </w:rPr>
        <w:t>wydatki majątkowe – 15.</w:t>
      </w:r>
      <w:r w:rsidR="001424A3" w:rsidRPr="00471667">
        <w:rPr>
          <w:rFonts w:ascii="Times New Roman" w:hAnsi="Times New Roman" w:cs="Times New Roman"/>
          <w:kern w:val="0"/>
          <w:sz w:val="24"/>
          <w:szCs w:val="24"/>
        </w:rPr>
        <w:t>821.540,49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31C125B0" w14:textId="49D7FF27" w:rsidR="00565C3B" w:rsidRPr="00471667" w:rsidRDefault="00565C3B" w:rsidP="00471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1424A3"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47166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47166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sectPr w:rsidR="00565C3B" w:rsidRPr="00471667" w:rsidSect="00471667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B"/>
    <w:rsid w:val="001424A3"/>
    <w:rsid w:val="002F4437"/>
    <w:rsid w:val="00471667"/>
    <w:rsid w:val="00484614"/>
    <w:rsid w:val="00565C3B"/>
    <w:rsid w:val="0077493B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3460"/>
  <w15:chartTrackingRefBased/>
  <w15:docId w15:val="{0DE84E30-276A-4BFC-AB3E-7CBC8BCF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7</cp:revision>
  <dcterms:created xsi:type="dcterms:W3CDTF">2023-08-29T11:24:00Z</dcterms:created>
  <dcterms:modified xsi:type="dcterms:W3CDTF">2023-09-12T10:11:00Z</dcterms:modified>
</cp:coreProperties>
</file>