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EFCD" w14:textId="77777777" w:rsidR="004F04C6" w:rsidRPr="004F04C6" w:rsidRDefault="004F04C6" w:rsidP="004F04C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>ZARZĄDZENIE Nr 658/2024</w:t>
      </w:r>
    </w:p>
    <w:p w14:paraId="421E6264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22B164C8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 xml:space="preserve">  z dnia 29 lutego 2024 r.</w:t>
      </w:r>
    </w:p>
    <w:p w14:paraId="0A7406F4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03B7E42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4F04C6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2567659F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4F04C6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4F04C6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0AB24EB8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582A708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4F04C6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304ED4F8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1.Zwiększyć plan dochodów o kwotę -  31.617,00 zł.</w:t>
      </w:r>
    </w:p>
    <w:p w14:paraId="5B4CF9B2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w tym: dochody bieżące o kwotę – 31.617,00 zł.</w:t>
      </w:r>
    </w:p>
    <w:p w14:paraId="33140612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2. Zmniejszyć plan dochodów o kwotę – 4.412,00 zł.</w:t>
      </w:r>
    </w:p>
    <w:p w14:paraId="2239A34D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W tym: dochodów bieżących o kwotę – 4.412,00 zł.</w:t>
      </w:r>
    </w:p>
    <w:p w14:paraId="183A94BF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1A6919B6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D0C290B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4F04C6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668F613D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zwiększyć plan wydatków o kwotę – 31.617,00 zł.</w:t>
      </w:r>
    </w:p>
    <w:p w14:paraId="25923DA0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w tym: wydatki bieżące o kwotę – 31.617,00 zł.</w:t>
      </w:r>
    </w:p>
    <w:p w14:paraId="7652DC24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zmniejszyć dochody o kwotę - 4.412,00 zł.</w:t>
      </w:r>
    </w:p>
    <w:p w14:paraId="63D45A0C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w tym: dochody bieżące o kwotę - 4.412,00 zł.</w:t>
      </w:r>
    </w:p>
    <w:p w14:paraId="648F59B2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6A70EB9C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90BB9BC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4F04C6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4F04C6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4F04C6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21E110A7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1.290.520,00 zł., zgodnie z załącznikiem Nr 3 i 3a.</w:t>
      </w:r>
    </w:p>
    <w:p w14:paraId="5248A8B7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487D4A59" w14:textId="77777777" w:rsidR="004F04C6" w:rsidRPr="004F04C6" w:rsidRDefault="004F04C6" w:rsidP="004F04C6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4F04C6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099A1852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1. Plan dochodów po zmianach – 26.412.759,44 zł.</w:t>
      </w:r>
    </w:p>
    <w:p w14:paraId="77A3A90C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w tym: dochody bieżące – 14.243.203,00 zł.</w:t>
      </w:r>
    </w:p>
    <w:p w14:paraId="5C993874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dochody majątkowe – 12.169.556,44 zł.</w:t>
      </w:r>
    </w:p>
    <w:p w14:paraId="7D17A728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2. Plan wydatków po zmianach – 29.206.496,44 zł.</w:t>
      </w:r>
    </w:p>
    <w:p w14:paraId="0F74B4C0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w tym: wydatki bieżące – 15.577.373,38 zł.</w:t>
      </w:r>
    </w:p>
    <w:p w14:paraId="0B46F01C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kern w:val="0"/>
          <w:sz w:val="20"/>
          <w:szCs w:val="20"/>
        </w:rPr>
        <w:t>wydatki majątkowe – 13.629.123,06 zł.</w:t>
      </w:r>
    </w:p>
    <w:p w14:paraId="3B762B27" w14:textId="77777777" w:rsidR="004F04C6" w:rsidRPr="004F04C6" w:rsidRDefault="004F04C6" w:rsidP="004F04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F624DDC" w14:textId="77777777" w:rsidR="004F04C6" w:rsidRPr="004F04C6" w:rsidRDefault="004F04C6" w:rsidP="004F0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F04C6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4F04C6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3951D0D5" w14:textId="77777777" w:rsidR="004F04C6" w:rsidRPr="004F04C6" w:rsidRDefault="004F04C6" w:rsidP="004F04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126B6FB" w14:textId="77777777" w:rsidR="00E601F8" w:rsidRDefault="00E601F8"/>
    <w:sectPr w:rsidR="00E601F8" w:rsidSect="00723AE0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C6"/>
    <w:rsid w:val="004F04C6"/>
    <w:rsid w:val="00723AE0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FDA7"/>
  <w15:chartTrackingRefBased/>
  <w15:docId w15:val="{11C0AF13-EACB-4401-B8AE-2AF4C6D6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2024-03-06T11:13:00Z</dcterms:created>
  <dcterms:modified xsi:type="dcterms:W3CDTF">2024-03-06T11:13:00Z</dcterms:modified>
</cp:coreProperties>
</file>