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8AB8" w14:textId="77777777" w:rsidR="000A72E3" w:rsidRPr="000A72E3" w:rsidRDefault="000A72E3" w:rsidP="000A72E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>ZARZĄDZENIE Nr 673/2024</w:t>
      </w:r>
    </w:p>
    <w:p w14:paraId="1B259D12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0D07886B" w14:textId="3569164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  z dnia </w:t>
      </w:r>
      <w:r w:rsidR="006B7B0D">
        <w:rPr>
          <w:rFonts w:ascii="Arial" w:hAnsi="Arial" w:cs="Arial"/>
          <w:b/>
          <w:bCs/>
          <w:kern w:val="0"/>
          <w:sz w:val="20"/>
          <w:szCs w:val="20"/>
        </w:rPr>
        <w:t>04</w:t>
      </w: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 kwietnia 2024 r.</w:t>
      </w:r>
    </w:p>
    <w:p w14:paraId="75093248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CDAE3F2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0A72E3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7467BB6A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0A72E3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0A72E3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4A8DBF21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AEA24F0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0A72E3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4397DDC2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Zwiększyć plan dochodów o kwotę -  47.033,00 zł.</w:t>
      </w:r>
    </w:p>
    <w:p w14:paraId="34233BC3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w tym: dochody bieżące o kwotę – 47.033,00 zł.</w:t>
      </w:r>
    </w:p>
    <w:p w14:paraId="46B86AFA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BECC912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5EA7F9F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0A72E3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002EC691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zwiększyć plan wydatków o kwotę – 47.871,68 zł.</w:t>
      </w:r>
    </w:p>
    <w:p w14:paraId="1D8446F3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w tym: wydatki bieżące o kwotę – 47.871,68 zł.</w:t>
      </w:r>
    </w:p>
    <w:p w14:paraId="76A29A70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zmniejszyć dochody o kwotę - 838,68 zł.</w:t>
      </w:r>
    </w:p>
    <w:p w14:paraId="570BB1D3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w tym: dochody bieżące o kwotę - 838,68 zł.</w:t>
      </w:r>
    </w:p>
    <w:p w14:paraId="76B1BE4C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BDE50DD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AD0ED73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0A72E3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0A72E3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7C323355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1.441.572,00 zł., zgodnie z załącznikiem Nr 3 i 3a.</w:t>
      </w:r>
    </w:p>
    <w:p w14:paraId="2CE84CED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6DBDC1D" w14:textId="77777777" w:rsidR="000A72E3" w:rsidRPr="000A72E3" w:rsidRDefault="000A72E3" w:rsidP="000A72E3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0A72E3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1B983155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1. Plan dochodów po zmianach – 27.782.356,44 zł.</w:t>
      </w:r>
    </w:p>
    <w:p w14:paraId="38A959D4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w tym: dochody bieżące – 15.138.115,00 zł.</w:t>
      </w:r>
    </w:p>
    <w:p w14:paraId="53E7EC96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dochody majątkowe – 12.644.241,44 zł.</w:t>
      </w:r>
    </w:p>
    <w:p w14:paraId="036C16C7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2. Plan wydatków po zmianach – 31.506.772,25 zł.</w:t>
      </w:r>
    </w:p>
    <w:p w14:paraId="64B2936D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w tym: wydatki bieżące – 17.220.024,19 zł.</w:t>
      </w:r>
    </w:p>
    <w:p w14:paraId="31CEB336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kern w:val="0"/>
          <w:sz w:val="20"/>
          <w:szCs w:val="20"/>
        </w:rPr>
        <w:t>wydatki majątkowe – 14.286.748,06 zł.</w:t>
      </w:r>
    </w:p>
    <w:p w14:paraId="61BDE6B2" w14:textId="77777777" w:rsidR="000A72E3" w:rsidRPr="000A72E3" w:rsidRDefault="000A72E3" w:rsidP="000A72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D4830D3" w14:textId="77777777" w:rsidR="000A72E3" w:rsidRPr="000A72E3" w:rsidRDefault="000A72E3" w:rsidP="000A72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A72E3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0A72E3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585F9A6" w14:textId="77777777" w:rsidR="000A72E3" w:rsidRPr="000A72E3" w:rsidRDefault="000A72E3" w:rsidP="000A72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488BD30" w14:textId="77777777" w:rsidR="00E601F8" w:rsidRDefault="00E601F8"/>
    <w:sectPr w:rsidR="00E601F8" w:rsidSect="007B39D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E3"/>
    <w:rsid w:val="000A72E3"/>
    <w:rsid w:val="006B7B0D"/>
    <w:rsid w:val="007B39D3"/>
    <w:rsid w:val="00D17830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C16B"/>
  <w15:chartTrackingRefBased/>
  <w15:docId w15:val="{95724252-AFFE-42A3-86D7-BBCA087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2024-04-11T12:42:00Z</dcterms:created>
  <dcterms:modified xsi:type="dcterms:W3CDTF">2024-04-11T13:31:00Z</dcterms:modified>
</cp:coreProperties>
</file>