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47BE" w14:textId="786D2F84" w:rsidR="00B55A38" w:rsidRPr="00616094" w:rsidRDefault="008128AC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="00B55A38"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CHWAŁA Nr XXXVIII/319/24</w:t>
      </w:r>
    </w:p>
    <w:p w14:paraId="5DEE23DB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Dubeninki</w:t>
      </w:r>
    </w:p>
    <w:p w14:paraId="13E26E9D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z dnia 08 lutego 2024 r.</w:t>
      </w:r>
    </w:p>
    <w:p w14:paraId="70BA3FA5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288924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Dubeninki na 2024 rok.</w:t>
      </w:r>
    </w:p>
    <w:p w14:paraId="1221E8A5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992" w:firstLine="227"/>
        <w:rPr>
          <w:rFonts w:ascii="Times New Roman" w:hAnsi="Times New Roman" w:cs="Times New Roman"/>
          <w:kern w:val="0"/>
          <w:sz w:val="24"/>
          <w:szCs w:val="24"/>
        </w:rPr>
      </w:pPr>
    </w:p>
    <w:p w14:paraId="39E6CF1E" w14:textId="5A0B3724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Na podstawie art. 18 ust. 2 pkt 4 ustawy z dnia 8 marca 1990 r. o samorządzie gminnym (Dz. U. z 2023 r. poz. 40 z późn. zm.) oraz art. 211, art. 212, art. 236, art. 242, art. 243 ustawy z dnia 27 sierpnia 2009 r. o finansach publicznych (</w:t>
      </w:r>
      <w:proofErr w:type="spellStart"/>
      <w:r w:rsidRPr="00616094">
        <w:rPr>
          <w:rFonts w:ascii="Times New Roman" w:hAnsi="Times New Roman" w:cs="Times New Roman"/>
          <w:kern w:val="0"/>
          <w:sz w:val="24"/>
          <w:szCs w:val="24"/>
        </w:rPr>
        <w:t>Dz</w:t>
      </w:r>
      <w:proofErr w:type="spellEnd"/>
      <w:r w:rsidRPr="00616094">
        <w:rPr>
          <w:rFonts w:ascii="Times New Roman" w:hAnsi="Times New Roman" w:cs="Times New Roman"/>
          <w:kern w:val="0"/>
          <w:sz w:val="24"/>
          <w:szCs w:val="24"/>
        </w:rPr>
        <w:t xml:space="preserve">,. U. z 2023 r., poz. 1270 z </w:t>
      </w:r>
      <w:proofErr w:type="spellStart"/>
      <w:r w:rsidRPr="00616094">
        <w:rPr>
          <w:rFonts w:ascii="Times New Roman" w:hAnsi="Times New Roman" w:cs="Times New Roman"/>
          <w:kern w:val="0"/>
          <w:sz w:val="24"/>
          <w:szCs w:val="24"/>
        </w:rPr>
        <w:t>poźń</w:t>
      </w:r>
      <w:proofErr w:type="spellEnd"/>
      <w:r w:rsidRPr="00616094">
        <w:rPr>
          <w:rFonts w:ascii="Times New Roman" w:hAnsi="Times New Roman" w:cs="Times New Roman"/>
          <w:kern w:val="0"/>
          <w:sz w:val="24"/>
          <w:szCs w:val="24"/>
        </w:rPr>
        <w:t>. zm.) uchwala się, co następuje:</w:t>
      </w:r>
    </w:p>
    <w:p w14:paraId="66A48F2F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215DD62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>Wprowadza się zmiany w planie dochodów budżetowych:</w:t>
      </w:r>
    </w:p>
    <w:p w14:paraId="2BDAD43E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1.zwiększa się dochody o kwotę – 910.139,26 zł.</w:t>
      </w:r>
    </w:p>
    <w:p w14:paraId="050D079F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 tym: dochody bieżące o kwotę – 21.000,00 zł.</w:t>
      </w:r>
    </w:p>
    <w:p w14:paraId="5FEA21F9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dochody majątkowe o kwotę - 889.139,26 zł.</w:t>
      </w:r>
    </w:p>
    <w:p w14:paraId="342624AD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zgodnie z załącznikiem Nr 1 do niniejszej uchwały.</w:t>
      </w:r>
    </w:p>
    <w:p w14:paraId="3659C4CF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§ 2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>. Wprowadza się zmiany w planie wydatków budżetowych:</w:t>
      </w:r>
    </w:p>
    <w:p w14:paraId="2CE00960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1.Zwiększa się wydatki o kwotę – 1.296.052,54 zł.</w:t>
      </w:r>
    </w:p>
    <w:p w14:paraId="29D468FD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 tym: wydatki majątkowe o kwotę – 900.000,00 zł.</w:t>
      </w:r>
    </w:p>
    <w:p w14:paraId="54CC85D4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wydatki bieżące o kwotę – 396.052,54 zł.</w:t>
      </w:r>
    </w:p>
    <w:p w14:paraId="453700A3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2. Zmniejsza się wydatki o kwotę – 385.913,28 zł.</w:t>
      </w:r>
    </w:p>
    <w:p w14:paraId="6A205942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 tym: wydatki bieżące o kwotę – 385.913,28 zł.</w:t>
      </w:r>
    </w:p>
    <w:p w14:paraId="760D3654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zgodnie z załącznikiem Nr 2 do niniejszej uchwały.</w:t>
      </w:r>
    </w:p>
    <w:p w14:paraId="73EA304B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>Wprowadza się zmiany w załączniku "Zadania inwestycyjne do realizacji w 2024 r.", zgodnie z załącznikiem Nr 3 do niniejszej uchwały.</w:t>
      </w:r>
    </w:p>
    <w:p w14:paraId="7A4BB025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>Wydatki majątkowe finansowane środkami z Rządowego Funduszu Inwestycji Lokalnych i Polskiego Ładu w 2024 roku w wysokości 11.474.321,85 zł., zgodnie z załącznikiem nr 4 do niniejszej uchwały.</w:t>
      </w:r>
    </w:p>
    <w:p w14:paraId="44B161DE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§ 5.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 xml:space="preserve"> Ustala się wydatki na programy i projekty ze środków pochodzących z funduszy strukturalnych i Funduszu Spójności oraz pozostałe środki pochodzące ze źródeł zagranicznych nie podlegających zwrotowi w 2024 roku, zgodnie z załącznikiem nr 5 do niniejszej uchwały.</w:t>
      </w:r>
    </w:p>
    <w:p w14:paraId="6404672D" w14:textId="011ED2EC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>§ 6.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 xml:space="preserve"> Wprowadza się zmiany w załączniku "Dochody i wydatki związane z realizacją zadań realizowanych na podstawie umów lub porozumień między jednostkami samorządu terytorialnego w 2024 r.", zgodnie z załącznikiem nr 6 do niniejszej uchwały.</w:t>
      </w:r>
    </w:p>
    <w:p w14:paraId="17F707E9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§ 7.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 xml:space="preserve"> Budżet po dokonanych zmianach wynosi:</w:t>
      </w:r>
    </w:p>
    <w:p w14:paraId="7AF731F5" w14:textId="77777777" w:rsidR="00B55A38" w:rsidRPr="00616094" w:rsidRDefault="00B55A38" w:rsidP="00616094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1. Plan dochodów po zmianach – 26.385.554,44 zł.</w:t>
      </w:r>
    </w:p>
    <w:p w14:paraId="78448CAC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 tym: dochody bieżące – 14.215.998,00 zł.</w:t>
      </w:r>
    </w:p>
    <w:p w14:paraId="78D5884F" w14:textId="6EB573A2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dochody majątkowe – 12.169.556,44 zł.</w:t>
      </w:r>
    </w:p>
    <w:p w14:paraId="32DB3935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 xml:space="preserve"> 2. Plan wydatków po zmianach – 29.179.291,44 zł.</w:t>
      </w:r>
    </w:p>
    <w:p w14:paraId="1F2E7F7F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 tym: wydatki bieżące – 15.550.168,38 zł.</w:t>
      </w:r>
    </w:p>
    <w:p w14:paraId="55DDEB6D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kern w:val="0"/>
          <w:sz w:val="24"/>
          <w:szCs w:val="24"/>
        </w:rPr>
        <w:t>wydatki majątkowe – 13.629.123,06 zł.</w:t>
      </w:r>
    </w:p>
    <w:p w14:paraId="3D9D8898" w14:textId="77777777" w:rsidR="00B55A38" w:rsidRPr="00616094" w:rsidRDefault="00B55A38" w:rsidP="006160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1609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8. </w:t>
      </w:r>
      <w:r w:rsidRPr="00616094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Dzienniku Urzędowym Województwa Warmińsko-Mazurskiego.</w:t>
      </w:r>
    </w:p>
    <w:sectPr w:rsidR="00B55A38" w:rsidRPr="00616094" w:rsidSect="00616094">
      <w:pgSz w:w="12240" w:h="15840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E5"/>
    <w:rsid w:val="002259A7"/>
    <w:rsid w:val="00410279"/>
    <w:rsid w:val="00616094"/>
    <w:rsid w:val="008128AC"/>
    <w:rsid w:val="00A23AE5"/>
    <w:rsid w:val="00B55A38"/>
    <w:rsid w:val="00D44380"/>
    <w:rsid w:val="00E11007"/>
    <w:rsid w:val="00E601F8"/>
    <w:rsid w:val="00E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61F"/>
  <w15:chartTrackingRefBased/>
  <w15:docId w15:val="{CD636867-F179-49B5-93FF-E187B510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7</cp:revision>
  <dcterms:created xsi:type="dcterms:W3CDTF">2024-02-01T08:24:00Z</dcterms:created>
  <dcterms:modified xsi:type="dcterms:W3CDTF">2024-02-14T11:31:00Z</dcterms:modified>
</cp:coreProperties>
</file>