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41A7" w14:textId="3ADD3A97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UCHWAŁA Nr </w:t>
      </w:r>
      <w:r w:rsidR="00EB142C"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XL/329</w:t>
      </w: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3C86993B" w14:textId="77777777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12B1460D" w14:textId="02A4434E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EB142C"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21 marca</w:t>
      </w: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2024 r.</w:t>
      </w:r>
    </w:p>
    <w:p w14:paraId="35D91D7E" w14:textId="77777777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4D2A29" w14:textId="77777777" w:rsidR="00E340C4" w:rsidRPr="0008130D" w:rsidRDefault="00E340C4" w:rsidP="00E340C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2024 rok.</w:t>
      </w:r>
    </w:p>
    <w:p w14:paraId="5C575A5C" w14:textId="77777777" w:rsidR="00E340C4" w:rsidRPr="0008130D" w:rsidRDefault="00E340C4" w:rsidP="00E340C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1E3251BE" w14:textId="11429846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(Dz. U. z 2023 r. poz. 40 z późn. zm.) oraz art. 211, art. 212, art. 236, art. 242, art. 243 ustawy z dnia 27 sierpnia 2009 r. o finansach publicznych (Dz,. U. z 2023 r., poz. 1270 z poźń. zm.) uchwala się, co następuje:</w:t>
      </w:r>
    </w:p>
    <w:p w14:paraId="0B76A318" w14:textId="77777777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C2D7033" w14:textId="77777777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26363377" w14:textId="2C5CE9D5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1.zwiększa się dochody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 xml:space="preserve">626.385,00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zł.</w:t>
      </w:r>
    </w:p>
    <w:p w14:paraId="0861151B" w14:textId="4695858C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w tym: dochody majątkowe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33.340,00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F735B1E" w14:textId="343ABCA2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dochody bieżące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593.045,00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5893CD5" w14:textId="77777777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5CEFAC0A" w14:textId="77777777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71A7F4B7" w14:textId="7A99423D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1.Zwiększa się wydatki o kwotę – 1.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558.723,81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363FEB3" w14:textId="23FDD2A8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w tym: wydatki majątkowe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334.680,00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3E2EFA5C" w14:textId="63DBD0EB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wydatki bieżące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1.224.043,81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B477364" w14:textId="1A5BF027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2. Zmniejsza się wydatki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1.660,00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F22803E" w14:textId="4DB217A5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w tym: wydatki bieżące o kwotę –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1.660,00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79F408D6" w14:textId="77777777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2203F72D" w14:textId="49C46F5D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2024 r.", zgodnie z załącznikiem Nr 3 do niniejszej uchwały.</w:t>
      </w:r>
    </w:p>
    <w:p w14:paraId="0D2E2F86" w14:textId="1F15080D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Planuje się deficyt budżetu gminy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3.724.415,81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który zostanie pokryty 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358.466,11 zł.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, wolnymi środkami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2.341.602,53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 i nadwyżką budżetową z lat ubiegłych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1.024.347,17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3FE1E7AB" w14:textId="3CB08AE8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5.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Ustala się kwotę przychodów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6.498.175,81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w tym: przychody pochodzące z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1.154.642,38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wolnych środków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2.341.602,53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nadwyżką budżetową z lat ubiegłych w wysokości 3.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001.930,90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 i kwotę rozchodów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2.773.760,00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w tym: na spłatę kredytu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545.120,00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 i przelewy na rachunki lokat w wysokości </w:t>
      </w:r>
      <w:r w:rsidR="00503045" w:rsidRPr="0008130D">
        <w:rPr>
          <w:rFonts w:ascii="Times New Roman" w:hAnsi="Times New Roman" w:cs="Times New Roman"/>
          <w:kern w:val="0"/>
          <w:sz w:val="24"/>
          <w:szCs w:val="24"/>
        </w:rPr>
        <w:t>2.228.640,00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zgodnie z załącznikiem nr 4 do niniejszej uchwały.</w:t>
      </w:r>
    </w:p>
    <w:p w14:paraId="5881699B" w14:textId="0F186D34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6.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Wydatki majątkowe finansowane środkami z Polskiego Ładu w 2024 roku w wysokości 1</w:t>
      </w:r>
      <w:r w:rsidR="009D45CA" w:rsidRPr="0008130D">
        <w:rPr>
          <w:rFonts w:ascii="Times New Roman" w:hAnsi="Times New Roman" w:cs="Times New Roman"/>
          <w:kern w:val="0"/>
          <w:sz w:val="24"/>
          <w:szCs w:val="24"/>
        </w:rPr>
        <w:t>1.574.321,85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zł., zgodnie  z załącznikiem nr 5 do niniejszej uchwały.</w:t>
      </w:r>
    </w:p>
    <w:p w14:paraId="77BD3B05" w14:textId="3034742D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7.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Ustala się wydatki na programy i projekty ze środków pochodzących z funduszy strukturalnych i Funduszu Spójności oraz pozostałe środki pochodzące ze źródeł zagranicznych nie podlegających zwrotowi w 2024 roku, zgodnie z załącznikiem nr 6 do niniejszej uchwały.</w:t>
      </w:r>
    </w:p>
    <w:p w14:paraId="318E153F" w14:textId="68E9668B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8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. Wprowadza się zmiany w załączniku "Dochody i wydatki związane z realizacją zadań</w:t>
      </w:r>
      <w:r w:rsidR="0008130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realizowanych na podstawie umów lub porozumień między jednostkami samorządu terytorialnego w 2024 r.", zgodnie z załącznikiem nr 7 do niniejszej uchwały.</w:t>
      </w:r>
    </w:p>
    <w:p w14:paraId="32D1D10D" w14:textId="0E72B745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9.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Ustala się planowane dochody bieżące z tytułu opłat i kar za korzystanie ze środowiska w wysokości 12.000,00 zł. i wydatki  w wysokości 2</w:t>
      </w:r>
      <w:r w:rsidR="009D45CA" w:rsidRPr="0008130D">
        <w:rPr>
          <w:rFonts w:ascii="Times New Roman" w:hAnsi="Times New Roman" w:cs="Times New Roman"/>
          <w:kern w:val="0"/>
          <w:sz w:val="24"/>
          <w:szCs w:val="24"/>
        </w:rPr>
        <w:t>5.383,29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364DBE48" w14:textId="64DCBC19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10.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Ustala się dochody i wydatki wynikające z realizacji postanowień ustawy  z 13.09.1996 r. o utrzymaniu porządku i czystości w gminach (Dz.U. z 202</w:t>
      </w:r>
      <w:r w:rsidR="00AF022E" w:rsidRPr="0008130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 w:rsidR="00AF022E" w:rsidRPr="0008130D">
        <w:rPr>
          <w:rFonts w:ascii="Times New Roman" w:hAnsi="Times New Roman" w:cs="Times New Roman"/>
          <w:kern w:val="0"/>
          <w:sz w:val="24"/>
          <w:szCs w:val="24"/>
        </w:rPr>
        <w:t>1469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ze zm.):</w:t>
      </w:r>
    </w:p>
    <w:p w14:paraId="5F89B2D6" w14:textId="7ED8D059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a) dochody (dział 900 rozdz. 90002) – 5</w:t>
      </w:r>
      <w:r w:rsidR="00AF022E" w:rsidRPr="0008130D">
        <w:rPr>
          <w:rFonts w:ascii="Times New Roman" w:hAnsi="Times New Roman" w:cs="Times New Roman"/>
          <w:kern w:val="0"/>
          <w:sz w:val="24"/>
          <w:szCs w:val="24"/>
        </w:rPr>
        <w:t>77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.000,00 zł.</w:t>
      </w:r>
    </w:p>
    <w:p w14:paraId="409E9E0C" w14:textId="23009864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b) wydatki (dział 900 rozdz. 90002) – </w:t>
      </w:r>
      <w:r w:rsidR="009D45CA" w:rsidRPr="0008130D">
        <w:rPr>
          <w:rFonts w:ascii="Times New Roman" w:hAnsi="Times New Roman" w:cs="Times New Roman"/>
          <w:kern w:val="0"/>
          <w:sz w:val="24"/>
          <w:szCs w:val="24"/>
        </w:rPr>
        <w:t>757.132,20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0221830" w14:textId="4E56B100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11.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1. Ustala się dochody w kwocie 37.000,00 zł. z tytułu  wydawania zezwoleń na sprzedaż napojów alkoholowych i z części opłat za zezwolenia na sprzedaż alkoholu oraz wydatki w kwocie 1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40.535,88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 na realizację zadań określonych w gminnym programie profilaktyki i rozwiązywania problemów alkoholowych.</w:t>
      </w:r>
    </w:p>
    <w:p w14:paraId="5706BD82" w14:textId="77777777" w:rsidR="00E340C4" w:rsidRPr="0008130D" w:rsidRDefault="00E340C4" w:rsidP="0008130D">
      <w:pPr>
        <w:widowControl w:val="0"/>
        <w:tabs>
          <w:tab w:val="left" w:pos="142"/>
          <w:tab w:val="left" w:pos="283"/>
          <w:tab w:val="left" w:pos="850"/>
          <w:tab w:val="left" w:pos="1558"/>
          <w:tab w:val="left" w:pos="2266"/>
          <w:tab w:val="left" w:pos="2974"/>
          <w:tab w:val="left" w:pos="3682"/>
          <w:tab w:val="left" w:pos="4390"/>
          <w:tab w:val="left" w:pos="5098"/>
          <w:tab w:val="left" w:pos="5806"/>
          <w:tab w:val="left" w:pos="6514"/>
          <w:tab w:val="left" w:pos="7222"/>
          <w:tab w:val="left" w:pos="7930"/>
          <w:tab w:val="left" w:pos="8638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2. Ustala się wydatki w kwocie 5.000,00 zł. na realizację zadań określonych w gminnym programie przeciwdziałania narkomanii, zgodnie z załącznikiem nr 8 do niniejszej uchwały.</w:t>
      </w:r>
    </w:p>
    <w:p w14:paraId="45FA4F45" w14:textId="6AC7A4B9" w:rsidR="006263D6" w:rsidRPr="0008130D" w:rsidRDefault="006263D6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9.</w:t>
      </w:r>
      <w:r w:rsidRPr="0008130D">
        <w:rPr>
          <w:rFonts w:ascii="Times New Roman" w:hAnsi="Times New Roman" w:cs="Times New Roman"/>
          <w:sz w:val="24"/>
          <w:szCs w:val="24"/>
        </w:rPr>
        <w:t xml:space="preserve"> Ustala się </w:t>
      </w:r>
      <w:r w:rsidRPr="0008130D">
        <w:rPr>
          <w:rFonts w:ascii="Times New Roman" w:hAnsi="Times New Roman" w:cs="Times New Roman"/>
          <w:color w:val="000000"/>
          <w:sz w:val="24"/>
          <w:szCs w:val="24"/>
        </w:rPr>
        <w:t xml:space="preserve">dotacje udzielone z budżetu gminy podmiotom należącym i  nie należącym do sektora finansów publicznych w kwocie </w:t>
      </w:r>
      <w:r w:rsidR="002161C9" w:rsidRPr="000813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813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2ED1" w:rsidRPr="0008130D">
        <w:rPr>
          <w:rFonts w:ascii="Times New Roman" w:hAnsi="Times New Roman" w:cs="Times New Roman"/>
          <w:color w:val="000000"/>
          <w:sz w:val="24"/>
          <w:szCs w:val="24"/>
        </w:rPr>
        <w:t>420.430</w:t>
      </w:r>
      <w:r w:rsidRPr="0008130D">
        <w:rPr>
          <w:rFonts w:ascii="Times New Roman" w:hAnsi="Times New Roman" w:cs="Times New Roman"/>
          <w:color w:val="000000"/>
          <w:sz w:val="24"/>
          <w:szCs w:val="24"/>
        </w:rPr>
        <w:t xml:space="preserve">,00 zł. zgodnie z   załącznikiem nr </w:t>
      </w:r>
      <w:r w:rsidR="00142ED1" w:rsidRPr="000813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8130D">
        <w:rPr>
          <w:rFonts w:ascii="Times New Roman" w:hAnsi="Times New Roman" w:cs="Times New Roman"/>
          <w:color w:val="000000"/>
          <w:sz w:val="24"/>
          <w:szCs w:val="24"/>
        </w:rPr>
        <w:t xml:space="preserve"> do niniejszej uchwały.</w:t>
      </w:r>
    </w:p>
    <w:p w14:paraId="1B6F6460" w14:textId="3BB5EBD1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>§ 12.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1B6A8541" w14:textId="0314F56A" w:rsidR="00E340C4" w:rsidRPr="0008130D" w:rsidRDefault="00E340C4" w:rsidP="0008130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1. Plan dochodów po zmianach – 2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7.039.144,44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086C1F0" w14:textId="40035276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w tym: dochody bieżące – 1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4.836.248,00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546FB18F" w14:textId="5E796731" w:rsid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dochody majątkowe – 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12.202.896,44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2CCAFE4A" w14:textId="0328EF44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2. Plan wydatków po zmianach – 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30.763.560,25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28A1828" w14:textId="5E933060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w tym: wydatki bieżące – 1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6.799.757,19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06CD5DA6" w14:textId="27648835" w:rsidR="00E340C4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kern w:val="0"/>
          <w:sz w:val="24"/>
          <w:szCs w:val="24"/>
        </w:rPr>
        <w:t>wydatki majątkowe – 1</w:t>
      </w:r>
      <w:r w:rsidR="00D061B1" w:rsidRPr="0008130D">
        <w:rPr>
          <w:rFonts w:ascii="Times New Roman" w:hAnsi="Times New Roman" w:cs="Times New Roman"/>
          <w:kern w:val="0"/>
          <w:sz w:val="24"/>
          <w:szCs w:val="24"/>
        </w:rPr>
        <w:t>3.963.803,06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6355DF2D" w14:textId="7278B896" w:rsidR="00E601F8" w:rsidRPr="0008130D" w:rsidRDefault="00E340C4" w:rsidP="000813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813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13. </w:t>
      </w:r>
      <w:r w:rsidRPr="0008130D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sectPr w:rsidR="00E601F8" w:rsidRPr="0008130D" w:rsidSect="009B253A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C4"/>
    <w:rsid w:val="00031CC2"/>
    <w:rsid w:val="0008130D"/>
    <w:rsid w:val="00142ED1"/>
    <w:rsid w:val="002161C9"/>
    <w:rsid w:val="003B6CEB"/>
    <w:rsid w:val="00503045"/>
    <w:rsid w:val="006263D6"/>
    <w:rsid w:val="006523FE"/>
    <w:rsid w:val="009B253A"/>
    <w:rsid w:val="009D3BC0"/>
    <w:rsid w:val="009D45CA"/>
    <w:rsid w:val="00AF022E"/>
    <w:rsid w:val="00D061B1"/>
    <w:rsid w:val="00D0693F"/>
    <w:rsid w:val="00D44380"/>
    <w:rsid w:val="00E340C4"/>
    <w:rsid w:val="00E601F8"/>
    <w:rsid w:val="00EB142C"/>
    <w:rsid w:val="00F3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3C9"/>
  <w15:chartTrackingRefBased/>
  <w15:docId w15:val="{0FE9F4F5-DB2B-4642-8083-F84E99B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11</cp:revision>
  <dcterms:created xsi:type="dcterms:W3CDTF">2024-03-13T09:05:00Z</dcterms:created>
  <dcterms:modified xsi:type="dcterms:W3CDTF">2024-03-28T12:11:00Z</dcterms:modified>
</cp:coreProperties>
</file>