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580B" w14:textId="3EAB5761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UCHWAŁA Nr </w:t>
      </w:r>
      <w:r w:rsidR="003D50F2"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>XLI/333</w:t>
      </w: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>/24</w:t>
      </w:r>
    </w:p>
    <w:p w14:paraId="64CF5391" w14:textId="77777777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Dubeninki</w:t>
      </w:r>
    </w:p>
    <w:p w14:paraId="00C5DD03" w14:textId="41D255A6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3D50F2"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>04 kwietnia</w:t>
      </w: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2024 r.</w:t>
      </w:r>
    </w:p>
    <w:p w14:paraId="41BC6ED1" w14:textId="77777777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F420A4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Dubeninki na 2024 rok.</w:t>
      </w:r>
    </w:p>
    <w:p w14:paraId="54951B47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rPr>
          <w:rFonts w:ascii="Times New Roman" w:hAnsi="Times New Roman" w:cs="Times New Roman"/>
          <w:kern w:val="0"/>
          <w:sz w:val="24"/>
          <w:szCs w:val="24"/>
        </w:rPr>
      </w:pPr>
    </w:p>
    <w:p w14:paraId="77445B9D" w14:textId="18AD9FA5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Na podstawie art. 18 ust. 2 pkt 4 ustawy z dnia 8 marca 1990 r. o samorządzie gminnym (Dz. U. z 2023 r. poz. 40 z późn. zm.) oraz art. 211, art. 212, art. 236, art. 242, art. 243 ustawy z dnia 27 sierpnia 2009 r. o finansach publicznych (</w:t>
      </w:r>
      <w:proofErr w:type="spellStart"/>
      <w:r w:rsidRPr="0040625C">
        <w:rPr>
          <w:rFonts w:ascii="Times New Roman" w:hAnsi="Times New Roman" w:cs="Times New Roman"/>
          <w:kern w:val="0"/>
          <w:sz w:val="24"/>
          <w:szCs w:val="24"/>
        </w:rPr>
        <w:t>Dz</w:t>
      </w:r>
      <w:proofErr w:type="spellEnd"/>
      <w:r w:rsidRPr="0040625C">
        <w:rPr>
          <w:rFonts w:ascii="Times New Roman" w:hAnsi="Times New Roman" w:cs="Times New Roman"/>
          <w:kern w:val="0"/>
          <w:sz w:val="24"/>
          <w:szCs w:val="24"/>
        </w:rPr>
        <w:t xml:space="preserve">,. U. z 2023 r., poz. 1270 z </w:t>
      </w:r>
      <w:proofErr w:type="spellStart"/>
      <w:r w:rsidRPr="0040625C">
        <w:rPr>
          <w:rFonts w:ascii="Times New Roman" w:hAnsi="Times New Roman" w:cs="Times New Roman"/>
          <w:kern w:val="0"/>
          <w:sz w:val="24"/>
          <w:szCs w:val="24"/>
        </w:rPr>
        <w:t>poźń</w:t>
      </w:r>
      <w:proofErr w:type="spellEnd"/>
      <w:r w:rsidRPr="0040625C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147B9AA9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40625C">
        <w:rPr>
          <w:rFonts w:ascii="Times New Roman" w:hAnsi="Times New Roman" w:cs="Times New Roman"/>
          <w:kern w:val="0"/>
          <w:sz w:val="24"/>
          <w:szCs w:val="24"/>
        </w:rPr>
        <w:t>Wprowadza się zmiany w planie dochodów budżetowych:</w:t>
      </w:r>
    </w:p>
    <w:p w14:paraId="64E90C5A" w14:textId="558EEE4A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1.zwiększa się dochody o kwotę – 445.345,00 zł.</w:t>
      </w:r>
    </w:p>
    <w:p w14:paraId="5B8BB30F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w tym: dochody majątkowe o kwotę – 445.345,00 zł.</w:t>
      </w:r>
    </w:p>
    <w:p w14:paraId="1961228A" w14:textId="4CB806F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2. zmniejsza się dochody o kwotę - 4.000,00 zł.</w:t>
      </w:r>
    </w:p>
    <w:p w14:paraId="3E76C4AD" w14:textId="46E227F0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w tym: dochody majątkowe o kwotę - 4.000,00 zł.</w:t>
      </w:r>
    </w:p>
    <w:p w14:paraId="6D63F1B1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zgodnie z załącznikiem Nr 1 do niniejszej uchwały.</w:t>
      </w:r>
    </w:p>
    <w:p w14:paraId="2E3C1321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>§ 2</w:t>
      </w:r>
      <w:r w:rsidRPr="0040625C">
        <w:rPr>
          <w:rFonts w:ascii="Times New Roman" w:hAnsi="Times New Roman" w:cs="Times New Roman"/>
          <w:kern w:val="0"/>
          <w:sz w:val="24"/>
          <w:szCs w:val="24"/>
        </w:rPr>
        <w:t>. Wprowadza się zmiany w planie wydatków budżetowych:</w:t>
      </w:r>
    </w:p>
    <w:p w14:paraId="51B6AE55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1.Zwiększa się wydatki o kwotę – 522.945,00 zł.</w:t>
      </w:r>
    </w:p>
    <w:p w14:paraId="684AC872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w tym: wydatki majątkowe o kwotę – 322.945,00 zł.</w:t>
      </w:r>
    </w:p>
    <w:p w14:paraId="17F8A7E4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wydatki bieżące o kwotę - 200.000,00 zł.</w:t>
      </w:r>
    </w:p>
    <w:p w14:paraId="394D8D93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2. Zmniejsza się wydatki o kwotę – 81.600,00 zł.</w:t>
      </w:r>
    </w:p>
    <w:p w14:paraId="6F3D1FA2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w tym: wydatki bieżące o kwotę – 81.600,00 zł.</w:t>
      </w:r>
    </w:p>
    <w:p w14:paraId="16F384E3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zgodnie z załącznikiem Nr 2 do niniejszej uchwały.</w:t>
      </w:r>
    </w:p>
    <w:p w14:paraId="173DB5D5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40625C">
        <w:rPr>
          <w:rFonts w:ascii="Times New Roman" w:hAnsi="Times New Roman" w:cs="Times New Roman"/>
          <w:kern w:val="0"/>
          <w:sz w:val="24"/>
          <w:szCs w:val="24"/>
        </w:rPr>
        <w:t>Wprowadza się zmiany w załączniku "Zadania inwestycyjne do realizacji w 2024 r.", zgodnie z załącznikiem Nr 3 do niniejszej uchwały.</w:t>
      </w:r>
    </w:p>
    <w:p w14:paraId="35757D27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>§ 7.</w:t>
      </w:r>
      <w:r w:rsidRPr="0040625C">
        <w:rPr>
          <w:rFonts w:ascii="Times New Roman" w:hAnsi="Times New Roman" w:cs="Times New Roman"/>
          <w:kern w:val="0"/>
          <w:sz w:val="24"/>
          <w:szCs w:val="24"/>
        </w:rPr>
        <w:t xml:space="preserve"> Ustala się wydatki na programy i projekty ze środków pochodzących z funduszy strukturalnych i Funduszu Spójności oraz pozostałe środki pochodzące ze źródeł zagranicznych nie podlegających zwrotowi w 2024 roku, zgodnie z załącznikiem nr 4 do niniejszej uchwały.</w:t>
      </w:r>
    </w:p>
    <w:p w14:paraId="774F13A9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>§ 8</w:t>
      </w:r>
      <w:r w:rsidRPr="0040625C">
        <w:rPr>
          <w:rFonts w:ascii="Times New Roman" w:hAnsi="Times New Roman" w:cs="Times New Roman"/>
          <w:kern w:val="0"/>
          <w:sz w:val="24"/>
          <w:szCs w:val="24"/>
        </w:rPr>
        <w:t>. Wprowadza się zmiany w załączniku "Dochody i wydatki związane z realizacją zadań realizowanych na podstawie umów lub porozumień między jednostkami samorządu terytorialnego w 2024 r.", zgodnie z załącznikiem nr 5 do niniejszej uchwały.</w:t>
      </w:r>
    </w:p>
    <w:p w14:paraId="2FB23A13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>§ 12.</w:t>
      </w:r>
      <w:r w:rsidRPr="0040625C">
        <w:rPr>
          <w:rFonts w:ascii="Times New Roman" w:hAnsi="Times New Roman" w:cs="Times New Roman"/>
          <w:kern w:val="0"/>
          <w:sz w:val="24"/>
          <w:szCs w:val="24"/>
        </w:rPr>
        <w:t xml:space="preserve"> Budżet po dokonanych zmianach wynosi:</w:t>
      </w:r>
    </w:p>
    <w:p w14:paraId="636AB228" w14:textId="77777777" w:rsidR="004A4AB6" w:rsidRPr="0040625C" w:rsidRDefault="004A4AB6" w:rsidP="0040625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1. Plan dochodów po zmianach – 27.735.323,44 zł.</w:t>
      </w:r>
    </w:p>
    <w:p w14:paraId="0F419EC5" w14:textId="77777777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lastRenderedPageBreak/>
        <w:t>w tym: dochody bieżące – 15.091.082,00 zł.</w:t>
      </w:r>
    </w:p>
    <w:p w14:paraId="6374B72B" w14:textId="77777777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dochody majątkowe – 12.644.241,44 zł.</w:t>
      </w:r>
    </w:p>
    <w:p w14:paraId="0FA3D107" w14:textId="77777777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2. Plan wydatków po zmianach – 31.459.739,25 zł.</w:t>
      </w:r>
    </w:p>
    <w:p w14:paraId="1A96BC4F" w14:textId="77777777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w tym: wydatki bieżące – 17.172.991,19 zł.</w:t>
      </w:r>
    </w:p>
    <w:p w14:paraId="23C2D01C" w14:textId="77777777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kern w:val="0"/>
          <w:sz w:val="24"/>
          <w:szCs w:val="24"/>
        </w:rPr>
        <w:t>wydatki majątkowe – 14.286.748,06 zł.</w:t>
      </w:r>
    </w:p>
    <w:p w14:paraId="03B67880" w14:textId="77777777" w:rsidR="004A4AB6" w:rsidRPr="0040625C" w:rsidRDefault="004A4AB6" w:rsidP="00406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062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13. </w:t>
      </w:r>
      <w:r w:rsidRPr="0040625C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Dzienniku Urzędowym Województwa Warmińsko-Mazurskiego.</w:t>
      </w:r>
    </w:p>
    <w:sectPr w:rsidR="004A4AB6" w:rsidRPr="0040625C" w:rsidSect="0040625C">
      <w:pgSz w:w="12240" w:h="15840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84"/>
    <w:rsid w:val="003D50F2"/>
    <w:rsid w:val="0040625C"/>
    <w:rsid w:val="004A4AB6"/>
    <w:rsid w:val="00627BFD"/>
    <w:rsid w:val="008E319F"/>
    <w:rsid w:val="00D44380"/>
    <w:rsid w:val="00DA1F13"/>
    <w:rsid w:val="00DD0C5C"/>
    <w:rsid w:val="00E601F8"/>
    <w:rsid w:val="00E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2E61"/>
  <w15:chartTrackingRefBased/>
  <w15:docId w15:val="{BD44196A-CAE5-48F8-AA54-9DC4D8A2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BFD9-ADDC-43EE-B451-8F7E0283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6</cp:revision>
  <cp:lastPrinted>2024-03-28T14:18:00Z</cp:lastPrinted>
  <dcterms:created xsi:type="dcterms:W3CDTF">2024-03-28T14:18:00Z</dcterms:created>
  <dcterms:modified xsi:type="dcterms:W3CDTF">2024-04-10T09:20:00Z</dcterms:modified>
</cp:coreProperties>
</file>