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403E2" w14:textId="77777777" w:rsidR="00691BB1" w:rsidRDefault="00000000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ZARZĄDZENIE Nr 47/2024</w:t>
      </w:r>
    </w:p>
    <w:p w14:paraId="37D5D071" w14:textId="77777777" w:rsidR="00691BB1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Wójta Gminy Dubeninki</w:t>
      </w:r>
    </w:p>
    <w:p w14:paraId="20AA42A3" w14:textId="77777777" w:rsidR="00691BB1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  z dnia 30 września 2024 r.</w:t>
      </w:r>
    </w:p>
    <w:p w14:paraId="3ECB3AE9" w14:textId="77777777" w:rsidR="00691BB1" w:rsidRDefault="00691B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59FD25E" w14:textId="77777777" w:rsidR="00691BB1" w:rsidRDefault="0000000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w sprawie: </w:t>
      </w:r>
      <w:r>
        <w:rPr>
          <w:rFonts w:ascii="Arial" w:hAnsi="Arial" w:cs="Arial"/>
          <w:b/>
          <w:bCs/>
          <w:kern w:val="0"/>
          <w:sz w:val="20"/>
          <w:szCs w:val="20"/>
          <w:u w:val="single"/>
        </w:rPr>
        <w:t>zmian w budżecie gminy na 2024 rok.</w:t>
      </w:r>
    </w:p>
    <w:p w14:paraId="2F560BD5" w14:textId="77777777" w:rsidR="00691BB1" w:rsidRDefault="0000000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Na podstawie art. 257   ustawy z dnia 27 sierpnia  2009 roku o finansach publicznych (Dz. U. z 2023 r. poz. 1270 z </w:t>
      </w:r>
      <w:proofErr w:type="spellStart"/>
      <w:r>
        <w:rPr>
          <w:rFonts w:ascii="Arial" w:hAnsi="Arial" w:cs="Arial"/>
          <w:kern w:val="0"/>
          <w:sz w:val="20"/>
          <w:szCs w:val="20"/>
        </w:rPr>
        <w:t>późn</w:t>
      </w:r>
      <w:proofErr w:type="spellEnd"/>
      <w:r>
        <w:rPr>
          <w:rFonts w:ascii="Arial" w:hAnsi="Arial" w:cs="Arial"/>
          <w:kern w:val="0"/>
          <w:sz w:val="20"/>
          <w:szCs w:val="20"/>
        </w:rPr>
        <w:t>. zm.) Wójt Gminy Dubeninki zarządza, co następuje:</w:t>
      </w:r>
    </w:p>
    <w:p w14:paraId="1310C040" w14:textId="77777777" w:rsidR="00691BB1" w:rsidRDefault="00691BB1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04AC10E0" w14:textId="77777777" w:rsidR="00691BB1" w:rsidRDefault="0000000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§ 1. </w:t>
      </w:r>
      <w:r>
        <w:rPr>
          <w:rFonts w:ascii="Arial" w:hAnsi="Arial" w:cs="Arial"/>
          <w:kern w:val="0"/>
          <w:sz w:val="20"/>
          <w:szCs w:val="20"/>
        </w:rPr>
        <w:t>Wprowadzić zmiany w planie wydatków budżetowych:</w:t>
      </w:r>
    </w:p>
    <w:p w14:paraId="581008A3" w14:textId="77777777" w:rsidR="00691BB1" w:rsidRDefault="0000000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1.Zwiększyć plan wydatków o kwotę – 663,31 zł.</w:t>
      </w:r>
    </w:p>
    <w:p w14:paraId="7A2835F2" w14:textId="77777777" w:rsidR="00691BB1" w:rsidRDefault="0000000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w tym: wydatki bieżące o kwotę – 663,31 zł</w:t>
      </w:r>
    </w:p>
    <w:p w14:paraId="73AA71DB" w14:textId="77777777" w:rsidR="00691BB1" w:rsidRDefault="0000000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2. Zmniejszyć plan wydatków o kwotę – 663,31 zł.</w:t>
      </w:r>
    </w:p>
    <w:p w14:paraId="6CDEE2F4" w14:textId="77777777" w:rsidR="00691BB1" w:rsidRDefault="0000000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W tym: wydatków bieżących o kwotę – 663,31zł.</w:t>
      </w:r>
    </w:p>
    <w:p w14:paraId="3DB5A958" w14:textId="77777777" w:rsidR="00691BB1" w:rsidRDefault="0000000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zgodnie z załącznikiem Nr 1.</w:t>
      </w:r>
    </w:p>
    <w:p w14:paraId="7D2E74CC" w14:textId="77777777" w:rsidR="00691BB1" w:rsidRDefault="00691BB1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7A43C286" w14:textId="77777777" w:rsidR="00691BB1" w:rsidRDefault="0000000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§ 2 </w:t>
      </w:r>
      <w:r>
        <w:rPr>
          <w:rFonts w:ascii="Arial" w:hAnsi="Arial" w:cs="Arial"/>
          <w:kern w:val="0"/>
          <w:sz w:val="20"/>
          <w:szCs w:val="20"/>
        </w:rPr>
        <w:t>Wprowadzić zmiany w załączniku "Dochody i wydatki związane z realizacją zadań</w:t>
      </w:r>
      <w:r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t>z zakresu administracji rządowej zleconych gminie i innych zadań zleconych ustawami w 2024 roku". Dochody i wydatki związane z realizacją:</w:t>
      </w:r>
    </w:p>
    <w:p w14:paraId="148A77CF" w14:textId="783E2468" w:rsidR="00691BB1" w:rsidRDefault="0000000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- zadań z zakresu administracji rządowej i innych zleconych jednostce samorządu terytorialnego odrębnymi ustawami w kwocie 2.241.717,95 zł., zgodnie z załącznikiem Nr 2</w:t>
      </w:r>
      <w:r w:rsidR="00E57E8F">
        <w:rPr>
          <w:rFonts w:ascii="Arial" w:hAnsi="Arial" w:cs="Arial"/>
          <w:kern w:val="0"/>
          <w:sz w:val="20"/>
          <w:szCs w:val="20"/>
        </w:rPr>
        <w:t xml:space="preserve"> i</w:t>
      </w:r>
      <w:r>
        <w:rPr>
          <w:rFonts w:ascii="Arial" w:hAnsi="Arial" w:cs="Arial"/>
          <w:kern w:val="0"/>
          <w:sz w:val="20"/>
          <w:szCs w:val="20"/>
        </w:rPr>
        <w:t xml:space="preserve"> 2a.</w:t>
      </w:r>
    </w:p>
    <w:p w14:paraId="1F22EDAF" w14:textId="77777777" w:rsidR="00691BB1" w:rsidRDefault="00691BB1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1A050FDE" w14:textId="77777777" w:rsidR="00691BB1" w:rsidRDefault="0000000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§ 3. </w:t>
      </w:r>
      <w:r>
        <w:rPr>
          <w:rFonts w:ascii="Arial" w:hAnsi="Arial" w:cs="Arial"/>
          <w:kern w:val="0"/>
          <w:sz w:val="20"/>
          <w:szCs w:val="20"/>
        </w:rPr>
        <w:t>Budżet po dokonanych zmianach wynosi:</w:t>
      </w:r>
    </w:p>
    <w:p w14:paraId="4F3E8174" w14:textId="77777777" w:rsidR="00691BB1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1. Plan dochodów po zmianach – 31.438.624,45 zł.</w:t>
      </w:r>
    </w:p>
    <w:p w14:paraId="2BF915C2" w14:textId="77777777" w:rsidR="00691BB1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w tym: dochody bieżące – 16.482.049,55 zł.</w:t>
      </w:r>
    </w:p>
    <w:p w14:paraId="0DC48C6B" w14:textId="77777777" w:rsidR="00691BB1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dochody majątkowe – 14.956.574,90 zł.</w:t>
      </w:r>
    </w:p>
    <w:p w14:paraId="484BAFA6" w14:textId="77777777" w:rsidR="00691BB1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2. Plan wydatków po zmianach – 35.910.329,44 zł.</w:t>
      </w:r>
    </w:p>
    <w:p w14:paraId="1A9E57C9" w14:textId="77777777" w:rsidR="00691BB1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w tym: wydatki bieżące – 19.003.735,74 zł.</w:t>
      </w:r>
    </w:p>
    <w:p w14:paraId="479A83C0" w14:textId="77777777" w:rsidR="00691BB1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wydatki majątkowe – 16.906.593,70 zł.</w:t>
      </w:r>
    </w:p>
    <w:p w14:paraId="0DBD2C67" w14:textId="77777777" w:rsidR="00691BB1" w:rsidRDefault="00691B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2D5D221E" w14:textId="77777777" w:rsidR="00691BB1" w:rsidRDefault="00000000">
      <w:pPr>
        <w:widowControl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§ 4. </w:t>
      </w:r>
      <w:r>
        <w:rPr>
          <w:rFonts w:ascii="Arial" w:hAnsi="Arial" w:cs="Arial"/>
          <w:kern w:val="0"/>
          <w:sz w:val="20"/>
          <w:szCs w:val="20"/>
        </w:rPr>
        <w:t>Zarządzenie wchodzi w życie z dniem podjęcia.</w:t>
      </w:r>
    </w:p>
    <w:p w14:paraId="68F2A34D" w14:textId="77777777" w:rsidR="00691BB1" w:rsidRDefault="00691BB1">
      <w:pPr>
        <w:widowControl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F6FA8F9" w14:textId="77777777" w:rsidR="00691BB1" w:rsidRDefault="00691BB1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</w:pPr>
    </w:p>
    <w:sectPr w:rsidR="00691BB1">
      <w:pgSz w:w="11906" w:h="16838"/>
      <w:pgMar w:top="1417" w:right="1417" w:bottom="1417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B1"/>
    <w:rsid w:val="00474F48"/>
    <w:rsid w:val="00691BB1"/>
    <w:rsid w:val="00E5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4F7FD"/>
  <w15:docId w15:val="{908D7B15-D842-44EA-B58C-75EC21EF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dc:description/>
  <cp:lastModifiedBy>Fn4</cp:lastModifiedBy>
  <cp:revision>15</cp:revision>
  <cp:lastPrinted>2024-10-02T05:44:00Z</cp:lastPrinted>
  <dcterms:created xsi:type="dcterms:W3CDTF">2024-10-01T09:37:00Z</dcterms:created>
  <dcterms:modified xsi:type="dcterms:W3CDTF">2024-10-02T05:48:00Z</dcterms:modified>
  <dc:language>pl-PL</dc:language>
</cp:coreProperties>
</file>