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422D" w14:textId="06856B29" w:rsidR="007F40D9" w:rsidRPr="009B3924" w:rsidRDefault="00000000" w:rsidP="00830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Uchwała Nr</w:t>
      </w:r>
      <w:r w:rsidR="00A809B2">
        <w:rPr>
          <w:rFonts w:ascii="Arial" w:hAnsi="Arial" w:cs="Arial"/>
          <w:b/>
          <w:bCs/>
          <w:sz w:val="20"/>
          <w:szCs w:val="20"/>
        </w:rPr>
        <w:t xml:space="preserve"> VIII/55/24</w:t>
      </w:r>
    </w:p>
    <w:p w14:paraId="11046A8E" w14:textId="77777777" w:rsidR="007F40D9" w:rsidRPr="009B3924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71787185" w14:textId="0FE04DC1" w:rsidR="007F40D9" w:rsidRPr="009B3924" w:rsidRDefault="00000000" w:rsidP="00103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z dnia</w:t>
      </w:r>
      <w:r w:rsidR="002F15FD">
        <w:rPr>
          <w:rFonts w:ascii="Arial" w:hAnsi="Arial" w:cs="Arial"/>
          <w:b/>
          <w:bCs/>
          <w:sz w:val="20"/>
          <w:szCs w:val="20"/>
        </w:rPr>
        <w:t xml:space="preserve"> 30 grudnia 2024 r.</w:t>
      </w:r>
    </w:p>
    <w:p w14:paraId="34A7F467" w14:textId="77777777" w:rsidR="007F40D9" w:rsidRDefault="00000000">
      <w:pPr>
        <w:widowControl w:val="0"/>
        <w:tabs>
          <w:tab w:val="center" w:pos="4535"/>
          <w:tab w:val="right" w:pos="9072"/>
        </w:tabs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B3924">
        <w:rPr>
          <w:rFonts w:ascii="Arial" w:hAnsi="Arial" w:cs="Arial"/>
          <w:b/>
          <w:bCs/>
          <w:color w:val="000000"/>
          <w:sz w:val="20"/>
          <w:szCs w:val="20"/>
        </w:rPr>
        <w:t>w sprawie uchwalenia budżetu gminy Dubeninki na 2025 r.</w:t>
      </w:r>
    </w:p>
    <w:p w14:paraId="4686C6F8" w14:textId="77777777" w:rsidR="009B3924" w:rsidRPr="009B3924" w:rsidRDefault="009B3924">
      <w:pPr>
        <w:widowControl w:val="0"/>
        <w:tabs>
          <w:tab w:val="center" w:pos="4535"/>
          <w:tab w:val="right" w:pos="907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A57DB47" w14:textId="77777777" w:rsidR="007F40D9" w:rsidRPr="009B3924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100" w:lineRule="atLeast"/>
        <w:jc w:val="both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>Na podstawie art. 18 ust. 2 pkt 4, pkt 9 lit. „d” oraz lit. „i” ustawy z dnia 8 marca  1990   r. o samorządzie gminnym (</w:t>
      </w:r>
      <w:proofErr w:type="spellStart"/>
      <w:r w:rsidRPr="009B3924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9B3924">
        <w:rPr>
          <w:rFonts w:ascii="Arial" w:hAnsi="Arial" w:cs="Arial"/>
          <w:color w:val="000000"/>
          <w:sz w:val="20"/>
          <w:szCs w:val="20"/>
        </w:rPr>
        <w:t>. Dz. U. z 2024 roku poz. 1465) oraz art. 211, art. 212, art. 214 , art. 215, art. 222, art. 235, art. 236, art. 237, art. 242 ,art. 243, art. 258 ust.1, art. 264 ust. 3 ustawy z dnia 27 sierpnia 2009 r. o finansach publicznych (Dz. U. z 2024 roku poz. 1530)</w:t>
      </w:r>
      <w:r w:rsidRPr="009B3924">
        <w:rPr>
          <w:rFonts w:ascii="Arial" w:hAnsi="Arial" w:cs="Arial"/>
          <w:sz w:val="20"/>
          <w:szCs w:val="20"/>
        </w:rPr>
        <w:t xml:space="preserve"> Rada Gminy uchwala, co następuje:</w:t>
      </w:r>
    </w:p>
    <w:p w14:paraId="0783EDB1" w14:textId="1A3E1791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276" w:lineRule="auto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9B3924">
        <w:rPr>
          <w:rFonts w:ascii="Arial" w:hAnsi="Arial" w:cs="Arial"/>
          <w:sz w:val="20"/>
          <w:szCs w:val="20"/>
        </w:rPr>
        <w:t>Dochody budżetu gminy w wysokości – 28.250.182,68 zł. zgodnie z załącznikiem nr 1 do niniejszej uchwały, z tego: dochody bieżące w wysokości – 17.538.206,68 zł.,</w:t>
      </w:r>
      <w:r w:rsidRPr="009B3924">
        <w:rPr>
          <w:rFonts w:ascii="Arial" w:hAnsi="Arial" w:cs="Arial"/>
          <w:sz w:val="20"/>
          <w:szCs w:val="20"/>
        </w:rPr>
        <w:br/>
        <w:t xml:space="preserve"> dochody majątkowe w wysokości – 10.711.976,00 zł.</w:t>
      </w:r>
    </w:p>
    <w:p w14:paraId="7F7D572F" w14:textId="77777777" w:rsidR="00FA21AA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9B3924">
        <w:rPr>
          <w:rFonts w:ascii="Arial" w:hAnsi="Arial" w:cs="Arial"/>
          <w:sz w:val="20"/>
          <w:szCs w:val="20"/>
        </w:rPr>
        <w:t>Wydatki budżetu gminy w wysokości  - 29.178.026,68 zł. zgodnie z załącznikiem nr 2 do   niniejszej uchwały.</w:t>
      </w:r>
      <w:r w:rsidRPr="009B3924">
        <w:rPr>
          <w:rFonts w:ascii="Arial" w:hAnsi="Arial" w:cs="Arial"/>
          <w:sz w:val="20"/>
          <w:szCs w:val="20"/>
        </w:rPr>
        <w:br/>
        <w:t>z tego: wydatki bieżące w wysokości – 17.640.808,18 zł.</w:t>
      </w:r>
      <w:r w:rsidRPr="009B3924">
        <w:rPr>
          <w:rFonts w:ascii="Arial" w:hAnsi="Arial" w:cs="Arial"/>
          <w:sz w:val="20"/>
          <w:szCs w:val="20"/>
        </w:rPr>
        <w:br/>
        <w:t xml:space="preserve"> wydatki majątkowe w wysokości – 11.537.218,50 zł.</w:t>
      </w:r>
      <w:r w:rsidR="00FA21AA" w:rsidRPr="009B3924">
        <w:rPr>
          <w:rFonts w:ascii="Arial" w:hAnsi="Arial" w:cs="Arial"/>
          <w:sz w:val="20"/>
          <w:szCs w:val="20"/>
        </w:rPr>
        <w:t xml:space="preserve"> </w:t>
      </w:r>
    </w:p>
    <w:p w14:paraId="6B4249EF" w14:textId="3146AD91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 xml:space="preserve">w tym: wydatki finansowane ze środków pochodzących z Polskiego Ładu – 7.703.475,00 zł. </w:t>
      </w:r>
    </w:p>
    <w:p w14:paraId="691B3D39" w14:textId="77777777" w:rsidR="007F40D9" w:rsidRPr="009B3924" w:rsidRDefault="00000000" w:rsidP="00B62CA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Wydatki inwestycyjne w 2025 roku w wysokości – 11.537.218,50 zł., zgodnie z zał. nr 3 do   niniejszej uchwały.</w:t>
      </w:r>
    </w:p>
    <w:p w14:paraId="5508A705" w14:textId="77777777" w:rsidR="007F40D9" w:rsidRPr="009B3924" w:rsidRDefault="00000000" w:rsidP="00B62CA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Wydatki majątkowe finansowane środkami z Polskiego Ładu w 2025 roku w wysokości 8.758.473,50 zł, w tym:  Polski Ład w wysokości 7.703.475,00 zł., zgodnie z załącznikiem nr 4 do niniejszej uchwały.</w:t>
      </w:r>
    </w:p>
    <w:p w14:paraId="47FC598F" w14:textId="77777777" w:rsidR="007F40D9" w:rsidRPr="009B3924" w:rsidRDefault="00000000" w:rsidP="00B62CA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Dochody i wydatki związane z realizacją:</w:t>
      </w:r>
    </w:p>
    <w:p w14:paraId="3704AE9F" w14:textId="77777777" w:rsidR="007F40D9" w:rsidRPr="009B3924" w:rsidRDefault="00000000" w:rsidP="00B62CA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- zadań z zakresu administracji rządowej i innych zleconych jednostce samorządu terytorialnego odrębnymi ustawami w kwocie 1.070.361,28 zł. - stanowią załączniki  nr 5 i 5a do   niniejszej uchwały.</w:t>
      </w:r>
    </w:p>
    <w:p w14:paraId="49ABE446" w14:textId="77777777" w:rsidR="007F40D9" w:rsidRPr="009B3924" w:rsidRDefault="007F40D9" w:rsidP="00B62CA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after="0" w:line="100" w:lineRule="atLeast"/>
        <w:ind w:left="720"/>
        <w:rPr>
          <w:rFonts w:ascii="Arial" w:hAnsi="Arial" w:cs="Arial"/>
          <w:sz w:val="20"/>
          <w:szCs w:val="20"/>
        </w:rPr>
      </w:pPr>
    </w:p>
    <w:p w14:paraId="62613B74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3.</w:t>
      </w:r>
      <w:r w:rsidRPr="009B3924">
        <w:rPr>
          <w:rFonts w:ascii="Arial" w:hAnsi="Arial" w:cs="Arial"/>
          <w:sz w:val="20"/>
          <w:szCs w:val="20"/>
        </w:rPr>
        <w:t xml:space="preserve"> Planuje się deficyt budżetu gminy w wysokości 927.844,00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505.524,40 zł. i wolnymi środkami  w wysokości 422.319,60 zł. </w:t>
      </w:r>
    </w:p>
    <w:p w14:paraId="4732ABCE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7DF5CF6E" w14:textId="4CE8D2A4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4.</w:t>
      </w:r>
      <w:r w:rsidRPr="009B3924">
        <w:rPr>
          <w:rFonts w:ascii="Arial" w:hAnsi="Arial" w:cs="Arial"/>
          <w:sz w:val="20"/>
          <w:szCs w:val="20"/>
        </w:rPr>
        <w:t xml:space="preserve"> Ustala się </w:t>
      </w:r>
      <w:r w:rsidRPr="009B3924">
        <w:rPr>
          <w:rFonts w:ascii="Arial" w:hAnsi="Arial" w:cs="Arial"/>
          <w:color w:val="000000"/>
          <w:sz w:val="20"/>
          <w:szCs w:val="20"/>
        </w:rPr>
        <w:t>dotacje udzielone z budżetu gminy podmiotom należącym i nie należącym do sektora finansów publicznych w kwocie 2.</w:t>
      </w:r>
      <w:r w:rsidR="008F2AA4" w:rsidRPr="009B3924">
        <w:rPr>
          <w:rFonts w:ascii="Arial" w:hAnsi="Arial" w:cs="Arial"/>
          <w:color w:val="000000"/>
          <w:sz w:val="20"/>
          <w:szCs w:val="20"/>
        </w:rPr>
        <w:t>925.802,13</w:t>
      </w:r>
      <w:r w:rsidRPr="009B3924">
        <w:rPr>
          <w:rFonts w:ascii="Arial" w:hAnsi="Arial" w:cs="Arial"/>
          <w:color w:val="000000"/>
          <w:sz w:val="20"/>
          <w:szCs w:val="20"/>
        </w:rPr>
        <w:t xml:space="preserve"> zł. zgodnie z załącznikiem nr 6 do niniejszej uchwały. </w:t>
      </w:r>
    </w:p>
    <w:p w14:paraId="5A23A7BE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24E71CBC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5. </w:t>
      </w:r>
      <w:r w:rsidRPr="009B3924">
        <w:rPr>
          <w:rFonts w:ascii="Arial" w:hAnsi="Arial" w:cs="Arial"/>
          <w:sz w:val="20"/>
          <w:szCs w:val="20"/>
        </w:rPr>
        <w:t>W budżecie tworzy się rezerwy:</w:t>
      </w:r>
    </w:p>
    <w:p w14:paraId="514623AD" w14:textId="77777777" w:rsidR="007F40D9" w:rsidRPr="009B3924" w:rsidRDefault="00000000" w:rsidP="00B62CA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- ogólną w wysokości - 40.000,00 zł.</w:t>
      </w:r>
    </w:p>
    <w:p w14:paraId="0AD3735A" w14:textId="77777777" w:rsidR="007F40D9" w:rsidRPr="009B3924" w:rsidRDefault="00000000" w:rsidP="00B62CA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- celową w wysokości – 60.000,00 zł. - z przeznaczeniem na zarządzanie kryzysowe.</w:t>
      </w:r>
    </w:p>
    <w:p w14:paraId="6CFCEC74" w14:textId="77777777" w:rsidR="007F40D9" w:rsidRPr="009B3924" w:rsidRDefault="007F40D9" w:rsidP="00B62CA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after="0" w:line="100" w:lineRule="atLeast"/>
        <w:ind w:left="720"/>
        <w:rPr>
          <w:rFonts w:ascii="Arial" w:hAnsi="Arial" w:cs="Arial"/>
          <w:sz w:val="20"/>
          <w:szCs w:val="20"/>
        </w:rPr>
      </w:pPr>
    </w:p>
    <w:p w14:paraId="3E081726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6.</w:t>
      </w:r>
      <w:r w:rsidRPr="009B3924">
        <w:rPr>
          <w:rFonts w:ascii="Arial" w:hAnsi="Arial" w:cs="Arial"/>
          <w:sz w:val="20"/>
          <w:szCs w:val="20"/>
        </w:rPr>
        <w:t xml:space="preserve"> Ustala się planowane dochody bieżące z tytułu opłat i kar za korzystanie ze środowiska w wysokości 12.000,00 zł. i wydatki  w wysokości 14.000,00 zł.</w:t>
      </w:r>
    </w:p>
    <w:p w14:paraId="576CF421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09DE8257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7.</w:t>
      </w:r>
      <w:r w:rsidRPr="009B3924">
        <w:rPr>
          <w:rFonts w:ascii="Arial" w:hAnsi="Arial" w:cs="Arial"/>
          <w:sz w:val="20"/>
          <w:szCs w:val="20"/>
        </w:rPr>
        <w:t xml:space="preserve"> Ustala się dochody i wydatki wynikające z realizacji postanowień ustawy  z 13.09.1996 r. o utrzymaniu porządku i czystości w gminach (</w:t>
      </w:r>
      <w:proofErr w:type="spellStart"/>
      <w:r w:rsidRPr="009B3924">
        <w:rPr>
          <w:rFonts w:ascii="Arial" w:hAnsi="Arial" w:cs="Arial"/>
          <w:sz w:val="20"/>
          <w:szCs w:val="20"/>
        </w:rPr>
        <w:t>t.j</w:t>
      </w:r>
      <w:proofErr w:type="spellEnd"/>
      <w:r w:rsidRPr="009B3924">
        <w:rPr>
          <w:rFonts w:ascii="Arial" w:hAnsi="Arial" w:cs="Arial"/>
          <w:sz w:val="20"/>
          <w:szCs w:val="20"/>
        </w:rPr>
        <w:t>. Dz.U. z 2024 r. poz. 399):</w:t>
      </w:r>
    </w:p>
    <w:p w14:paraId="383AE9BF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a) dochody (dział 900 rozdz. 90002) – 622.000,00 zł.</w:t>
      </w:r>
    </w:p>
    <w:p w14:paraId="47260952" w14:textId="5F6594C9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b) wydatki (dział 900 rozdz. 90002) – 6</w:t>
      </w:r>
      <w:r w:rsidR="00891027" w:rsidRPr="009B3924">
        <w:rPr>
          <w:rFonts w:ascii="Arial" w:hAnsi="Arial" w:cs="Arial"/>
          <w:sz w:val="20"/>
          <w:szCs w:val="20"/>
        </w:rPr>
        <w:t>29.265</w:t>
      </w:r>
      <w:r w:rsidRPr="009B3924">
        <w:rPr>
          <w:rFonts w:ascii="Arial" w:hAnsi="Arial" w:cs="Arial"/>
          <w:sz w:val="20"/>
          <w:szCs w:val="20"/>
        </w:rPr>
        <w:t>,00 zł.</w:t>
      </w:r>
    </w:p>
    <w:p w14:paraId="19406CD4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579BB2EB" w14:textId="77777777" w:rsidR="007F40D9" w:rsidRPr="009B3924" w:rsidRDefault="00000000" w:rsidP="00B62CA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8. </w:t>
      </w:r>
      <w:r w:rsidRPr="009B3924">
        <w:rPr>
          <w:rFonts w:ascii="Arial" w:hAnsi="Arial" w:cs="Arial"/>
          <w:sz w:val="20"/>
          <w:szCs w:val="20"/>
        </w:rPr>
        <w:t>Ustala się kwotę przychodów w wysokości 1.480.000,00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505.524,40 zł. i wolnych środków w wysokości 974.475,60 zł. i kwotę rozchodów w wysokości 552.156,00 zł., w tym: na spłatę kredytu w wysokości 552.156,00 zł., zgodnie z załącznikiem nr 7 do niniejszej uchwały.</w:t>
      </w:r>
    </w:p>
    <w:p w14:paraId="0B2BBA2A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27919A1A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lastRenderedPageBreak/>
        <w:t xml:space="preserve">§ 9. </w:t>
      </w:r>
      <w:r w:rsidRPr="009B3924">
        <w:rPr>
          <w:rFonts w:ascii="Arial" w:hAnsi="Arial" w:cs="Arial"/>
          <w:sz w:val="20"/>
          <w:szCs w:val="20"/>
        </w:rPr>
        <w:t>Ustala się plan dochodów własnych jednostek budżetowych i wydatków nimi finansowanych w kwocie 60.000,00 zł. zgodnie z załącznikiem nr 8 do   niniejszej uchwały.</w:t>
      </w:r>
    </w:p>
    <w:p w14:paraId="17D19DCE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5F9FB0D1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10. </w:t>
      </w:r>
      <w:r w:rsidRPr="009B3924">
        <w:rPr>
          <w:rFonts w:ascii="Arial" w:hAnsi="Arial" w:cs="Arial"/>
          <w:color w:val="000000"/>
          <w:sz w:val="20"/>
          <w:szCs w:val="20"/>
        </w:rPr>
        <w:t>Limity zobowiązań z tytułu zaciąganych kredytów i pożyczek oraz emitowanych papierów wartościowych kredytów, zaciąganych na:</w:t>
      </w:r>
    </w:p>
    <w:p w14:paraId="0C4F189F" w14:textId="53CB67DC" w:rsidR="007F40D9" w:rsidRPr="009B3924" w:rsidRDefault="00A27C9F" w:rsidP="00B62CA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>1.sfinansowanie przejściowego deficytu budżetu w kwocie – 500.000,00 zł.,</w:t>
      </w:r>
    </w:p>
    <w:p w14:paraId="5170454E" w14:textId="77777777" w:rsidR="007F40D9" w:rsidRPr="009B3924" w:rsidRDefault="007F40D9" w:rsidP="00B62CA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5B1FAE5B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11. </w:t>
      </w:r>
      <w:r w:rsidRPr="009B3924">
        <w:rPr>
          <w:rFonts w:ascii="Arial" w:hAnsi="Arial" w:cs="Arial"/>
          <w:sz w:val="20"/>
          <w:szCs w:val="20"/>
        </w:rPr>
        <w:t>1. Ustala się dochody w kwocie 37.000,00 zł. z tytułu  wydawania zezwoleń na sprzedaż napojów alkoholowych i z części opłat za zezwolenia na sprzedaż alkoholu oraz wydatki w kwocie 32.000,00 zł. na realizację zadań określonych w gminnym programie profilaktyki i rozwiązywania problemów alkoholowych.</w:t>
      </w:r>
    </w:p>
    <w:p w14:paraId="6970BDE9" w14:textId="77777777" w:rsidR="007F40D9" w:rsidRPr="009B3924" w:rsidRDefault="00000000" w:rsidP="00B62CA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>2. Ustala się wydatki w kwocie 5.000,00 zł. na realizację zadań określonych w gminnym programie przeciwdziałania narkomanii, zgodnie z załącznikiem nr 9 do niniejszej uchwały.</w:t>
      </w:r>
    </w:p>
    <w:p w14:paraId="25328038" w14:textId="77777777" w:rsidR="007F40D9" w:rsidRPr="009B3924" w:rsidRDefault="007F40D9" w:rsidP="00B62CA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  <w:sz w:val="20"/>
          <w:szCs w:val="20"/>
        </w:rPr>
      </w:pPr>
    </w:p>
    <w:p w14:paraId="1D6D9F64" w14:textId="59FDD673" w:rsidR="007F40D9" w:rsidRPr="009B3924" w:rsidRDefault="00000000" w:rsidP="00B62CA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12</w:t>
      </w:r>
      <w:r w:rsidRPr="009B3924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9B3924">
        <w:rPr>
          <w:rFonts w:ascii="Arial" w:hAnsi="Arial" w:cs="Arial"/>
          <w:sz w:val="20"/>
          <w:szCs w:val="20"/>
        </w:rPr>
        <w:t>Ustala się wydatki na programy i projekty ze środków pochodzących z funduszy strukturalnych i Funduszu Spójności oraz pozostałe środki pochodzące ze źródeł zagranicznych nie podlegających zwrotowi w 202</w:t>
      </w:r>
      <w:r w:rsidR="00E633ED" w:rsidRPr="009B3924">
        <w:rPr>
          <w:rFonts w:ascii="Arial" w:hAnsi="Arial" w:cs="Arial"/>
          <w:sz w:val="20"/>
          <w:szCs w:val="20"/>
        </w:rPr>
        <w:t>4</w:t>
      </w:r>
      <w:r w:rsidRPr="009B3924">
        <w:rPr>
          <w:rFonts w:ascii="Arial" w:hAnsi="Arial" w:cs="Arial"/>
          <w:sz w:val="20"/>
          <w:szCs w:val="20"/>
        </w:rPr>
        <w:t xml:space="preserve"> roku, zgodnie z załącznikiem nr 10 do niniejszej uchwały.</w:t>
      </w:r>
    </w:p>
    <w:p w14:paraId="118877E7" w14:textId="77777777" w:rsidR="007F40D9" w:rsidRPr="009B3924" w:rsidRDefault="007F40D9" w:rsidP="00B62CA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3B6C91B7" w14:textId="77777777" w:rsidR="007F40D9" w:rsidRPr="009B3924" w:rsidRDefault="00000000" w:rsidP="00B62CA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13. </w:t>
      </w:r>
      <w:r w:rsidRPr="009B3924">
        <w:rPr>
          <w:rFonts w:ascii="Arial" w:hAnsi="Arial" w:cs="Arial"/>
          <w:sz w:val="20"/>
          <w:szCs w:val="20"/>
        </w:rPr>
        <w:t>Ustala się wydatki w wysokości 35.056,00 zł. związane z realizacją zadań realizowanych na podstawie umów lub porozumień między jednostkami samorządu  terytorialnego, zgodnie z załącznikiem nr 11 do niniejszej uchwały.</w:t>
      </w:r>
    </w:p>
    <w:p w14:paraId="4F1EE72E" w14:textId="77777777" w:rsidR="007F40D9" w:rsidRPr="009B3924" w:rsidRDefault="007F40D9" w:rsidP="00B62CA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  <w:sz w:val="20"/>
          <w:szCs w:val="20"/>
        </w:rPr>
      </w:pPr>
    </w:p>
    <w:p w14:paraId="6F97B769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>§ 14</w:t>
      </w:r>
      <w:r w:rsidRPr="009B3924">
        <w:rPr>
          <w:rFonts w:ascii="Arial" w:hAnsi="Arial" w:cs="Arial"/>
          <w:sz w:val="20"/>
          <w:szCs w:val="20"/>
        </w:rPr>
        <w:t xml:space="preserve">. 1. Upoważnia się Wójta Gminy do zaciągania kredytów i pożyczek oraz emitowania papierów wartościowych na pokrycie występującego w ciągu roku przejściowego deficytu budżetu jednostki samorządu terytorialnego, </w:t>
      </w:r>
    </w:p>
    <w:p w14:paraId="2A641FF9" w14:textId="77777777" w:rsidR="007F40D9" w:rsidRPr="009B3924" w:rsidRDefault="00000000" w:rsidP="00B62CA0">
      <w:pPr>
        <w:widowControl w:val="0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spacing w:after="0" w:line="100" w:lineRule="atLeast"/>
        <w:ind w:left="426" w:hanging="426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 xml:space="preserve">2. Ponadto upoważnia się </w:t>
      </w:r>
      <w:r w:rsidRPr="009B3924">
        <w:rPr>
          <w:rFonts w:ascii="Arial" w:hAnsi="Arial" w:cs="Arial"/>
          <w:sz w:val="20"/>
          <w:szCs w:val="20"/>
        </w:rPr>
        <w:t>Wójta Gminy do</w:t>
      </w:r>
      <w:r w:rsidRPr="009B3924">
        <w:rPr>
          <w:rFonts w:ascii="Arial" w:hAnsi="Arial" w:cs="Arial"/>
          <w:color w:val="000000"/>
          <w:sz w:val="20"/>
          <w:szCs w:val="20"/>
        </w:rPr>
        <w:t xml:space="preserve"> :</w:t>
      </w:r>
    </w:p>
    <w:p w14:paraId="5E2B4B6D" w14:textId="77777777" w:rsidR="007F40D9" w:rsidRPr="009B3924" w:rsidRDefault="00000000" w:rsidP="00B62CA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after="0" w:line="100" w:lineRule="atLeast"/>
        <w:ind w:left="142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>1) dokonywania innych zmian w planie wydatków niż określone w art. 257 ustawy o finansach publicznych, z wyłączeniem przeniesień wydatków między działami :</w:t>
      </w:r>
    </w:p>
    <w:p w14:paraId="3DF988BD" w14:textId="77777777" w:rsidR="007F40D9" w:rsidRPr="009B3924" w:rsidRDefault="00000000" w:rsidP="00B62CA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 xml:space="preserve">  - polegających na przenoszeniu wydatków na wynagrodzenia w ramach działu nie       powodujących zwiększeń ani zmniejszeń kwoty wynagrodzeń w działach,</w:t>
      </w:r>
    </w:p>
    <w:p w14:paraId="28FF82F8" w14:textId="77777777" w:rsidR="007F40D9" w:rsidRPr="009B3924" w:rsidRDefault="00000000" w:rsidP="00B62CA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after="0" w:line="100" w:lineRule="atLeast"/>
        <w:ind w:left="567" w:hanging="425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 xml:space="preserve"> - inwestycyjnych polegających na przenoszeniu wydatków między zadaniami w ramach działu, rozdziału i paragrafu nie powodujących likwidacji zadania,</w:t>
      </w:r>
    </w:p>
    <w:p w14:paraId="6D50226F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 xml:space="preserve">  2) przekazywania uprawnień do dokonywania przeniesień planowanych wydatków w ramach rozdziałów dyrektorom jednostek organizacyjnych gminy tj.:</w:t>
      </w:r>
    </w:p>
    <w:p w14:paraId="3645DAF6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>- Dyrektorowi Szkoły Podstawowej w Dubeninkach,</w:t>
      </w:r>
    </w:p>
    <w:p w14:paraId="30EDD2BB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color w:val="000000"/>
          <w:sz w:val="20"/>
          <w:szCs w:val="20"/>
        </w:rPr>
        <w:t>- Dyrektorowi Gminnego Ośrodka Pomocy Społecznej w Dubeninkach,</w:t>
      </w:r>
    </w:p>
    <w:p w14:paraId="2EBA0EBA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sz w:val="20"/>
          <w:szCs w:val="20"/>
        </w:rPr>
        <w:t xml:space="preserve">  3) lokowania wolnych środków budżetowych na rachunkach bankowych w innych bankach.</w:t>
      </w:r>
    </w:p>
    <w:p w14:paraId="32D3B14A" w14:textId="77777777" w:rsidR="007F40D9" w:rsidRPr="009B3924" w:rsidRDefault="007F40D9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7E4534CD" w14:textId="77777777" w:rsidR="007F40D9" w:rsidRPr="009B3924" w:rsidRDefault="00000000" w:rsidP="00B62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9B3924">
        <w:rPr>
          <w:rFonts w:ascii="Arial" w:hAnsi="Arial" w:cs="Arial"/>
          <w:sz w:val="20"/>
          <w:szCs w:val="20"/>
        </w:rPr>
        <w:t>Wykonanie Uchwały powierza się Wójtowi Gminy.</w:t>
      </w:r>
    </w:p>
    <w:p w14:paraId="4007A345" w14:textId="77777777" w:rsidR="007F40D9" w:rsidRPr="009B3924" w:rsidRDefault="007F40D9" w:rsidP="00B62CA0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000F5F38" w14:textId="77777777" w:rsidR="007F40D9" w:rsidRDefault="00000000" w:rsidP="00B62CA0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  <w:sz w:val="20"/>
          <w:szCs w:val="20"/>
        </w:rPr>
      </w:pPr>
      <w:r w:rsidRPr="009B3924">
        <w:rPr>
          <w:rFonts w:ascii="Arial" w:hAnsi="Arial" w:cs="Arial"/>
          <w:b/>
          <w:bCs/>
          <w:sz w:val="20"/>
          <w:szCs w:val="20"/>
        </w:rPr>
        <w:t xml:space="preserve">§ 16. </w:t>
      </w:r>
      <w:r w:rsidRPr="009B3924">
        <w:rPr>
          <w:rFonts w:ascii="Arial" w:hAnsi="Arial" w:cs="Arial"/>
          <w:sz w:val="20"/>
          <w:szCs w:val="20"/>
        </w:rPr>
        <w:t>Uchwała podlega ogłoszeniu w Dzienniku Urzędowym Województwa Warmińsko – Mazurskiego i obowiązuje od 1 stycznia 2025 r.</w:t>
      </w:r>
    </w:p>
    <w:p w14:paraId="78D80AAC" w14:textId="77777777" w:rsidR="00277E5A" w:rsidRDefault="00277E5A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0D69FEBB" w14:textId="77777777" w:rsidR="00277E5A" w:rsidRDefault="00277E5A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4E10DCD8" w14:textId="090CD73F" w:rsidR="00277E5A" w:rsidRDefault="00277E5A" w:rsidP="00277E5A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Gminy</w:t>
      </w:r>
    </w:p>
    <w:p w14:paraId="5C0F1082" w14:textId="77777777" w:rsidR="00277E5A" w:rsidRDefault="00277E5A" w:rsidP="00277E5A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</w:p>
    <w:p w14:paraId="3BBD93E7" w14:textId="200ADEB9" w:rsidR="00277E5A" w:rsidRPr="009B3924" w:rsidRDefault="00277E5A" w:rsidP="00277E5A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Stanisław </w:t>
      </w:r>
      <w:proofErr w:type="spellStart"/>
      <w:r>
        <w:rPr>
          <w:rFonts w:ascii="Arial" w:hAnsi="Arial" w:cs="Arial"/>
          <w:sz w:val="20"/>
          <w:szCs w:val="20"/>
        </w:rPr>
        <w:t>Rudziewicz</w:t>
      </w:r>
      <w:proofErr w:type="spellEnd"/>
    </w:p>
    <w:sectPr w:rsidR="00277E5A" w:rsidRPr="009B3924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A09"/>
    <w:multiLevelType w:val="hybridMultilevel"/>
    <w:tmpl w:val="5FC4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8A6"/>
    <w:multiLevelType w:val="multilevel"/>
    <w:tmpl w:val="C9EABA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5C857F9"/>
    <w:multiLevelType w:val="multilevel"/>
    <w:tmpl w:val="78EEC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3972565">
    <w:abstractNumId w:val="1"/>
  </w:num>
  <w:num w:numId="2" w16cid:durableId="1312902587">
    <w:abstractNumId w:val="2"/>
  </w:num>
  <w:num w:numId="3" w16cid:durableId="472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D9"/>
    <w:rsid w:val="00103F0E"/>
    <w:rsid w:val="001D4FFF"/>
    <w:rsid w:val="00277E5A"/>
    <w:rsid w:val="002F15FD"/>
    <w:rsid w:val="005A2C16"/>
    <w:rsid w:val="00605FC0"/>
    <w:rsid w:val="006A64B7"/>
    <w:rsid w:val="006E3A15"/>
    <w:rsid w:val="007C3E30"/>
    <w:rsid w:val="007F40D9"/>
    <w:rsid w:val="00830730"/>
    <w:rsid w:val="00891027"/>
    <w:rsid w:val="008F2AA4"/>
    <w:rsid w:val="00956B4B"/>
    <w:rsid w:val="009B3924"/>
    <w:rsid w:val="009F06FD"/>
    <w:rsid w:val="00A27C9F"/>
    <w:rsid w:val="00A809B2"/>
    <w:rsid w:val="00A85B5C"/>
    <w:rsid w:val="00B53EDB"/>
    <w:rsid w:val="00B62CA0"/>
    <w:rsid w:val="00E07F38"/>
    <w:rsid w:val="00E633ED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393F"/>
  <w15:docId w15:val="{355C8063-8DC1-46D1-AE1D-37D931C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8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914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dc:description/>
  <cp:lastModifiedBy>OP4</cp:lastModifiedBy>
  <cp:revision>53</cp:revision>
  <cp:lastPrinted>2023-11-09T15:57:00Z</cp:lastPrinted>
  <dcterms:created xsi:type="dcterms:W3CDTF">2021-12-31T08:00:00Z</dcterms:created>
  <dcterms:modified xsi:type="dcterms:W3CDTF">2025-01-03T10:04:00Z</dcterms:modified>
  <dc:language>pl-PL</dc:language>
</cp:coreProperties>
</file>