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Załącznik nr 1a</w:t>
      </w:r>
    </w:p>
    <w:p>
      <w:pPr>
        <w:pStyle w:val="Normal"/>
        <w:ind w:firstLine="708" w:left="3540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 w:ascii="Calibri" w:hAnsi="Calibri"/>
          <w:bCs/>
          <w:sz w:val="20"/>
          <w:szCs w:val="20"/>
        </w:rPr>
      </w:r>
    </w:p>
    <w:p>
      <w:pPr>
        <w:pStyle w:val="Normal"/>
        <w:ind w:hanging="3682" w:left="3540"/>
        <w:jc w:val="center"/>
        <w:rPr>
          <w:rFonts w:ascii="Calibri" w:hAnsi="Calibri" w:cs="Calibri" w:asciiTheme="minorHAnsi" w:cstheme="minorHAnsi" w:hAnsiTheme="minorHAnsi"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Specyfikacja oferowanego przedmiotu zamówienia</w:t>
      </w:r>
    </w:p>
    <w:p>
      <w:pPr>
        <w:pStyle w:val="Normal"/>
        <w:ind w:firstLine="708" w:left="3540"/>
        <w:rPr>
          <w:rFonts w:ascii="Calibri" w:hAnsi="Calibri" w:cs="Calibri" w:asciiTheme="minorHAnsi" w:cstheme="minorHAnsi" w:hAnsiTheme="minorHAnsi"/>
          <w:b/>
          <w:sz w:val="32"/>
          <w:szCs w:val="32"/>
        </w:rPr>
      </w:pPr>
      <w:r>
        <w:rPr>
          <w:rFonts w:cs="Calibri" w:cstheme="minorHAnsi" w:ascii="Calibri" w:hAnsi="Calibri"/>
          <w:b/>
          <w:sz w:val="32"/>
          <w:szCs w:val="3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Zakup i dostawa fabrycznie nowej kosiarki bijakowej </w:t>
        <w:br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tbl>
      <w:tblPr>
        <w:tblStyle w:val="Tabela-Siatka1"/>
        <w:tblW w:w="13023" w:type="dxa"/>
        <w:jc w:val="left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4"/>
        <w:gridCol w:w="4830"/>
        <w:gridCol w:w="1335"/>
        <w:gridCol w:w="3300"/>
        <w:gridCol w:w="900"/>
        <w:gridCol w:w="1983"/>
      </w:tblGrid>
      <w:tr>
        <w:trPr>
          <w:trHeight w:val="563" w:hRule="atLeast"/>
        </w:trPr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bidi="ar-SA"/>
              </w:rPr>
              <w:t>L.P.</w:t>
            </w:r>
          </w:p>
        </w:tc>
        <w:tc>
          <w:tcPr>
            <w:tcW w:w="9465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bidi="ar-SA"/>
              </w:rPr>
              <w:t>WYMAGANE PARAMETRY  TECHNICZNO-UŻYTKOWE</w:t>
            </w:r>
          </w:p>
        </w:tc>
        <w:tc>
          <w:tcPr>
            <w:tcW w:w="2883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bidi="ar-SA"/>
              </w:rPr>
              <w:t>PARAMETRY OFEROWANE</w:t>
            </w:r>
          </w:p>
        </w:tc>
      </w:tr>
      <w:tr>
        <w:trPr/>
        <w:tc>
          <w:tcPr>
            <w:tcW w:w="10139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bidi="ar-SA"/>
              </w:rPr>
              <w:t>DANE TECHNICZNE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bidi="ar-SA"/>
              </w:rPr>
              <w:t>WARTOŚĆ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bidi="ar-SA"/>
              </w:rPr>
              <w:t>DANE DODATKOWE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(** opisać)</w:t>
            </w:r>
          </w:p>
        </w:tc>
      </w:tr>
      <w:tr>
        <w:trPr/>
        <w:tc>
          <w:tcPr>
            <w:tcW w:w="674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12348" w:type="dxa"/>
            <w:gridSpan w:val="5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bidi="ar-SA"/>
              </w:rPr>
              <w:t>Marka i model                                                                                                                              |</w:t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Układ zawieszenia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hd w:fill="FFFFFF" w:val="clear"/>
                <w:lang w:val="pl-PL" w:eastAsia="en-US" w:bidi="ar-SA"/>
              </w:rPr>
              <w:t xml:space="preserve">Trzy punktowy KAT.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hd w:fill="FFFFFF" w:val="clear"/>
                <w:lang w:val="pl-PL" w:eastAsia="en-US" w:bidi="ar-SA"/>
              </w:rPr>
              <w:t>II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eastAsia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Obroty WOM do zasilenia kosiarki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Obr/min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540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Max moc ciągnika współpracującego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KM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160KM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Zalecane zapotrzebowanie mocy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pl-PL" w:eastAsia="en-US" w:bidi="ar-SA"/>
              </w:rPr>
              <w:t>KM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Min. 80KM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Kraj produkcji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Kraje UE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Rok produkcji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Min. 2024 r.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Stan maszyny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Fabrycznie nowa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210" w:hRule="atLeast"/>
        </w:trPr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Waga kosiarki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kg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850-900 kg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Typ kosiarki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tylno-boczna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Zakres pracy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highlight w:val="none"/>
                <w:shd w:fill="FFFFFF" w:val="clear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Od -60</w:t>
            </w:r>
            <w:r>
              <w:rPr>
                <w:rFonts w:cs="Calibri" w:ascii="Roboto;sans-serif" w:hAnsi="Roboto;sans-serif" w:cstheme="minorHAnsi"/>
                <w:b w:val="false"/>
                <w:i w:val="false"/>
                <w:caps w:val="false"/>
                <w:smallCaps w:val="false"/>
                <w:color w:val="111111"/>
                <w:spacing w:val="0"/>
                <w:sz w:val="30"/>
                <w:shd w:fill="FFFFFF" w:val="clear"/>
              </w:rPr>
              <w:t>°</w:t>
            </w:r>
            <w:r>
              <w:rPr>
                <w:rFonts w:cs="Calibri" w:ascii="Calibri" w:hAnsi="Calibri" w:cstheme="minorHAnsi"/>
                <w:shd w:fill="FFFFFF" w:val="clear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 xml:space="preserve"> do +90</w:t>
            </w:r>
            <w:r>
              <w:rPr>
                <w:rFonts w:cs="Calibri" w:ascii="Roboto;sans-serif" w:hAnsi="Roboto;sans-serif" w:cstheme="minorHAnsi"/>
                <w:b w:val="false"/>
                <w:i w:val="false"/>
                <w:caps w:val="false"/>
                <w:smallCaps w:val="false"/>
                <w:color w:val="111111"/>
                <w:spacing w:val="0"/>
                <w:kern w:val="0"/>
                <w:sz w:val="30"/>
                <w:shd w:fill="FFFFFF" w:val="clear"/>
                <w:lang w:val="pl-PL" w:bidi="ar-SA"/>
              </w:rPr>
              <w:t>°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Klasa kosiarki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kern w:val="0"/>
                <w:highlight w:val="none"/>
                <w:shd w:fill="FFFFFF" w:val="clear"/>
                <w:lang w:val="pl-PL" w:bidi="ar-SA"/>
              </w:rPr>
            </w:pPr>
            <w:r>
              <w:rPr>
                <w:rFonts w:cs="Calibri" w:ascii="Calibri" w:hAnsi="Calibri" w:cstheme="minorHAnsi"/>
                <w:kern w:val="0"/>
                <w:shd w:fill="FFFFFF" w:val="clear"/>
                <w:lang w:val="pl-PL" w:bidi="ar-SA"/>
              </w:rPr>
              <w:t>Ciężka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Minimalna średnica wału bijakowego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mm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160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bCs/>
                <w:kern w:val="0"/>
                <w:lang w:val="pl-PL" w:eastAsia="en-US" w:bidi="ar-SA"/>
              </w:rPr>
              <w:t>Obowiązkowy wał kopjujący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Minimalna szerokość kosiarki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mm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lang w:val="pl-PL" w:bidi="ar-SA"/>
              </w:rPr>
              <w:t>2000mm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lang w:val="pl-PL" w:eastAsia="en-US" w:bidi="ar-SA"/>
              </w:rPr>
              <w:t>Maksymalna szerokość kosiarki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mm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lang w:val="pl-PL" w:bidi="ar-SA"/>
              </w:rPr>
              <w:t>2200mm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bCs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lang w:val="pl-PL" w:bidi="ar-SA"/>
              </w:rPr>
              <w:t>Maksymalna szerokość transportowa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mm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1600mm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lang w:val="pl-PL" w:bidi="ar-SA"/>
              </w:rPr>
              <w:t>Maksymalna wysokość transportowa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vertAlign w:val="superscript"/>
              </w:rPr>
            </w:pPr>
            <w:r>
              <w:rPr>
                <w:rFonts w:cs="Calibri" w:cstheme="minorHAnsi" w:ascii="Calibri" w:hAnsi="Calibri"/>
                <w:vertAlign w:val="superscript"/>
              </w:rPr>
            </w:r>
          </w:p>
        </w:tc>
        <w:tc>
          <w:tcPr>
            <w:tcW w:w="3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2700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Rozkładanie kosiarki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vertAlign w:val="superscript"/>
              </w:rPr>
            </w:pPr>
            <w:r>
              <w:rPr>
                <w:rFonts w:cs="Calibri" w:cstheme="minorHAnsi" w:ascii="Calibri" w:hAnsi="Calibri"/>
                <w:vertAlign w:val="superscript"/>
              </w:rPr>
            </w:r>
          </w:p>
        </w:tc>
        <w:tc>
          <w:tcPr>
            <w:tcW w:w="33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lang w:val="pl-PL" w:bidi="ar-SA"/>
              </w:rPr>
              <w:t>Hydrauliczne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lang w:val="pl-PL" w:bidi="ar-SA"/>
              </w:rPr>
              <w:t>Wymagana liczba złączy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vertAlign w:val="superscript"/>
              </w:rPr>
            </w:pPr>
            <w:r>
              <w:rPr>
                <w:rFonts w:cs="Calibri" w:cstheme="minorHAnsi" w:ascii="Calibri" w:hAnsi="Calibri"/>
                <w:vertAlign w:val="superscript"/>
              </w:rPr>
            </w:r>
          </w:p>
        </w:tc>
        <w:tc>
          <w:tcPr>
            <w:tcW w:w="33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lang w:val="pl-PL" w:bidi="ar-SA"/>
              </w:rPr>
              <w:t>2 pary dwustronnego działania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lang w:val="pl-PL" w:bidi="ar-SA"/>
              </w:rPr>
              <w:t>Narzędzie tnące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vertAlign w:val="superscript"/>
              </w:rPr>
            </w:pPr>
            <w:r>
              <w:rPr>
                <w:rFonts w:cs="Calibri" w:cstheme="minorHAnsi" w:ascii="Calibri" w:hAnsi="Calibri"/>
                <w:vertAlign w:val="superscript"/>
              </w:rPr>
            </w:r>
          </w:p>
        </w:tc>
        <w:tc>
          <w:tcPr>
            <w:tcW w:w="33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lang w:val="pl-PL" w:bidi="ar-SA"/>
              </w:rPr>
              <w:t>Młotki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Minimalna ilość młotków tnących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szt</w:t>
            </w:r>
          </w:p>
        </w:tc>
        <w:tc>
          <w:tcPr>
            <w:tcW w:w="33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24szt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Możliwość cięcia zakrzaczeń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mm</w:t>
            </w:r>
          </w:p>
        </w:tc>
        <w:tc>
          <w:tcPr>
            <w:tcW w:w="33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Od 50 do 80 mm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Wyposażenie dodatkowe</w:t>
            </w:r>
          </w:p>
        </w:tc>
        <w:tc>
          <w:tcPr>
            <w:tcW w:w="133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vertAlign w:val="superscript"/>
              </w:rPr>
            </w:pPr>
            <w:r>
              <w:rPr>
                <w:rFonts w:cs="Calibri" w:cstheme="minorHAnsi" w:ascii="Calibri" w:hAnsi="Calibri"/>
                <w:vertAlign w:val="superscript"/>
              </w:rPr>
            </w:r>
          </w:p>
        </w:tc>
        <w:tc>
          <w:tcPr>
            <w:tcW w:w="33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  <w:kern w:val="0"/>
                <w:lang w:val="pl-PL" w:bidi="ar-SA"/>
              </w:rPr>
              <w:t>Wałek WOM ze sprzęgłem przeciwprzeciążeniowym, komplet zapasowy młotków bijakowych ( min.24 szt.) łącznik centralny, oznakowanie ostrzegawcze kosiarki( Znaki drogowe A-14 I c-10)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pl-PL" w:bidi="ar-SA"/>
              </w:rPr>
              <w:t>SERWIS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lang w:val="pl-PL" w:bidi="ar-SA"/>
              </w:rPr>
              <w:t>szt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lang w:val="pl-PL" w:bidi="ar-SA"/>
              </w:rPr>
              <w:t>1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bidi="ar-SA"/>
              </w:rPr>
              <w:t>2</w:t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Sprzedawca na dostarczoną kosiarkę udzieli minimum 12 miesięcznej gwarancji od daty odbioru przedmiotu umowy przez strony bez uwag,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8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pl-PL" w:bidi="ar-SA"/>
              </w:rPr>
              <w:t>Szkolenie w zakresie podstawowej obsługi technicznej w cenie dostawy – część teoretyczna i praktyczna u Zamawiającego.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* - wpisać TAK lub NIE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** - opisać oferowane parametry</w:t>
      </w:r>
    </w:p>
    <w:sectPr>
      <w:footerReference w:type="even" r:id="rId2"/>
      <w:footerReference w:type="default" r:id="rId3"/>
      <w:footerReference w:type="first" r:id="rId4"/>
      <w:type w:val="nextPage"/>
      <w:pgSz w:orient="landscape" w:w="15840" w:h="12240"/>
      <w:pgMar w:left="1417" w:right="1417" w:gutter="0" w:header="0" w:top="1417" w:footer="708" w:bottom="141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644.15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644.15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b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qFormat/>
    <w:rsid w:val="00bd039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rsid w:val="00bd0392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bd039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34118d"/>
    <w:pPr>
      <w:spacing w:before="0" w:after="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Liniapozioma">
    <w:name w:val="Linia poziom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65286b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bd0392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LibreOffice/24.8.4.2$Windows_X86_64 LibreOffice_project/bb3cfa12c7b1bf994ecc5649a80400d06cd71002</Application>
  <AppVersion>15.0000</AppVersion>
  <Pages>2</Pages>
  <Words>217</Words>
  <Characters>1339</Characters>
  <CharactersWithSpaces>1610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2024-05-29T10:59:00Z</dcterms:created>
  <dc:creator>Mirosław Baraniecki</dc:creator>
  <dc:description/>
  <dc:language>pl-PL</dc:language>
  <cp:lastModifiedBy/>
  <cp:lastPrinted>2025-01-17T10:05:24Z</cp:lastPrinted>
  <dcterms:modified xsi:type="dcterms:W3CDTF">2025-01-17T10:19:43Z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