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2E8D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89114A">
        <w:rPr>
          <w:rFonts w:ascii="Arial" w:hAnsi="Arial" w:cs="Arial"/>
          <w:b/>
          <w:bCs/>
          <w:sz w:val="20"/>
          <w:szCs w:val="20"/>
        </w:rPr>
        <w:t>UCHWAŁA Nr XXIX/246/23</w:t>
      </w:r>
    </w:p>
    <w:p w14:paraId="710DB375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114A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35AA8059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14A">
        <w:rPr>
          <w:rFonts w:ascii="Arial" w:hAnsi="Arial" w:cs="Arial"/>
          <w:b/>
          <w:bCs/>
          <w:sz w:val="20"/>
          <w:szCs w:val="20"/>
        </w:rPr>
        <w:t>z dnia 09 lutego 2023 r.</w:t>
      </w:r>
    </w:p>
    <w:p w14:paraId="690A9F16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85F724" w14:textId="77777777" w:rsidR="0089114A" w:rsidRPr="0089114A" w:rsidRDefault="0089114A" w:rsidP="0040590E">
      <w:pPr>
        <w:widowControl w:val="0"/>
        <w:tabs>
          <w:tab w:val="left" w:pos="283"/>
          <w:tab w:val="left" w:pos="595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9114A">
        <w:rPr>
          <w:rFonts w:ascii="Arial" w:hAnsi="Arial" w:cs="Arial"/>
          <w:b/>
          <w:bCs/>
        </w:rPr>
        <w:t>w sprawie zmian w budżecie Gminy Dubeninki na 2023 rok.</w:t>
      </w:r>
    </w:p>
    <w:p w14:paraId="49670C59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</w:rPr>
      </w:pPr>
    </w:p>
    <w:p w14:paraId="11519E3B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Na podstawie art. 18 ust. 2 pkt 4 ustawy z dnia 8 marca 1990 r. o samorządzie gminnym (</w:t>
      </w:r>
      <w:proofErr w:type="spellStart"/>
      <w:r w:rsidRPr="0089114A">
        <w:rPr>
          <w:rFonts w:ascii="Arial" w:hAnsi="Arial" w:cs="Arial"/>
        </w:rPr>
        <w:t>t.j</w:t>
      </w:r>
      <w:proofErr w:type="spellEnd"/>
      <w:r w:rsidRPr="0089114A">
        <w:rPr>
          <w:rFonts w:ascii="Arial" w:hAnsi="Arial" w:cs="Arial"/>
        </w:rPr>
        <w:t xml:space="preserve">. Dz. U. z 2023 r. poz. 40, z </w:t>
      </w:r>
      <w:proofErr w:type="spellStart"/>
      <w:r w:rsidRPr="0089114A">
        <w:rPr>
          <w:rFonts w:ascii="Arial" w:hAnsi="Arial" w:cs="Arial"/>
        </w:rPr>
        <w:t>późn</w:t>
      </w:r>
      <w:proofErr w:type="spellEnd"/>
      <w:r w:rsidRPr="0089114A">
        <w:rPr>
          <w:rFonts w:ascii="Arial" w:hAnsi="Arial" w:cs="Arial"/>
        </w:rPr>
        <w:t>. zm.) oraz art. 211, art. 212, art. 236, art. 242, art. 243 ustawy z dnia 27 sierpnia 2009 r. o finansach publicznych (</w:t>
      </w:r>
      <w:proofErr w:type="spellStart"/>
      <w:r w:rsidRPr="0089114A">
        <w:rPr>
          <w:rFonts w:ascii="Arial" w:hAnsi="Arial" w:cs="Arial"/>
        </w:rPr>
        <w:t>Dz</w:t>
      </w:r>
      <w:proofErr w:type="spellEnd"/>
      <w:r w:rsidRPr="0089114A">
        <w:rPr>
          <w:rFonts w:ascii="Arial" w:hAnsi="Arial" w:cs="Arial"/>
        </w:rPr>
        <w:t xml:space="preserve">,. U. z 2022 r., poz. 1634 z </w:t>
      </w:r>
      <w:proofErr w:type="spellStart"/>
      <w:r w:rsidRPr="0089114A">
        <w:rPr>
          <w:rFonts w:ascii="Arial" w:hAnsi="Arial" w:cs="Arial"/>
        </w:rPr>
        <w:t>poźń</w:t>
      </w:r>
      <w:proofErr w:type="spellEnd"/>
      <w:r w:rsidRPr="0089114A">
        <w:rPr>
          <w:rFonts w:ascii="Arial" w:hAnsi="Arial" w:cs="Arial"/>
        </w:rPr>
        <w:t>. zm.) uchwala się, co następuje:</w:t>
      </w:r>
    </w:p>
    <w:p w14:paraId="0330067E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1. </w:t>
      </w:r>
      <w:r w:rsidRPr="0089114A">
        <w:rPr>
          <w:rFonts w:ascii="Arial" w:hAnsi="Arial" w:cs="Arial"/>
        </w:rPr>
        <w:t>Wprowadza się zmiany w planie dochodów budżetowych:</w:t>
      </w:r>
    </w:p>
    <w:p w14:paraId="6475C712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1.zwiększa się dochody o kwotę – 1.340.264,00 zł.</w:t>
      </w:r>
    </w:p>
    <w:p w14:paraId="1562D955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w tym: dochody majątkowe o kwotę – 1.142.000,00 zł.</w:t>
      </w:r>
    </w:p>
    <w:p w14:paraId="0C38498E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dochody bieżące o kwotę – 198.264,00 zł.</w:t>
      </w:r>
    </w:p>
    <w:p w14:paraId="666A7E7C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2. zmniejsza się dochody o kwotę – 15.300,00 zł.</w:t>
      </w:r>
    </w:p>
    <w:p w14:paraId="1E835A34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w tym: dochody bieżące o kwotę – 15.300,00zł.</w:t>
      </w:r>
    </w:p>
    <w:p w14:paraId="302839BC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zgodnie z załącznikiem Nr 1 do niniejszej uchwały.</w:t>
      </w:r>
    </w:p>
    <w:p w14:paraId="123BA7A8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>§ 2</w:t>
      </w:r>
      <w:r w:rsidRPr="0089114A">
        <w:rPr>
          <w:rFonts w:ascii="Arial" w:hAnsi="Arial" w:cs="Arial"/>
        </w:rPr>
        <w:t>. Wprowadza się zmiany w planie wydatków budżetowych:</w:t>
      </w:r>
    </w:p>
    <w:p w14:paraId="159BA104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1.Zwiększa się wydatki o kwotę – 2.132.686,30 zł.</w:t>
      </w:r>
    </w:p>
    <w:p w14:paraId="0E7CC6C9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w tym: wydatki majątkowe o kwotę – 1.869.722,30 zł.</w:t>
      </w:r>
    </w:p>
    <w:p w14:paraId="63E2C690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wydatki bieżące o kwotę – 262.964,00 zł.</w:t>
      </w:r>
    </w:p>
    <w:p w14:paraId="0DE86F56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2. Zmniejsza się wydatki o kwotę – 30.000,00 zł.</w:t>
      </w:r>
    </w:p>
    <w:p w14:paraId="2903F4BC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w tym: wydatki bieżące o kwotę – 20.000,00 zł.</w:t>
      </w:r>
    </w:p>
    <w:p w14:paraId="17D09682" w14:textId="6F4D2E39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 xml:space="preserve">wydatki </w:t>
      </w:r>
      <w:r w:rsidR="001A45A1" w:rsidRPr="0089114A">
        <w:rPr>
          <w:rFonts w:ascii="Arial" w:hAnsi="Arial" w:cs="Arial"/>
        </w:rPr>
        <w:t>majątkowe</w:t>
      </w:r>
      <w:r w:rsidRPr="0089114A">
        <w:rPr>
          <w:rFonts w:ascii="Arial" w:hAnsi="Arial" w:cs="Arial"/>
        </w:rPr>
        <w:t xml:space="preserve"> o kwotę - 10.000,00 zł.</w:t>
      </w:r>
    </w:p>
    <w:p w14:paraId="382AB445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zgodnie z załącznikiem Nr 2 do niniejszej uchwały.</w:t>
      </w:r>
    </w:p>
    <w:p w14:paraId="59529A00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3. </w:t>
      </w:r>
      <w:r w:rsidRPr="0089114A">
        <w:rPr>
          <w:rFonts w:ascii="Arial" w:hAnsi="Arial" w:cs="Arial"/>
        </w:rPr>
        <w:t>Wprowadza się zmiany w załączniku "Zadania inwestycyjne do realizacji w 2023 r.", zgodnie z załącznikiem Nr 3 do niniejszej uchwały.</w:t>
      </w:r>
    </w:p>
    <w:p w14:paraId="50EAD129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4. </w:t>
      </w:r>
      <w:r w:rsidRPr="0089114A">
        <w:rPr>
          <w:rFonts w:ascii="Arial" w:hAnsi="Arial" w:cs="Arial"/>
        </w:rPr>
        <w:t xml:space="preserve">Planuje się deficyt budżetu gminy w wysokości 1.805.722,30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77.763,84, wolnymi środkami w wysokości 289.991,68 zł. i nadwyżką budżetową z lat ubiegłych w wysokości 937.966,78 zł. zł. </w:t>
      </w:r>
    </w:p>
    <w:p w14:paraId="5B66DF98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5. </w:t>
      </w:r>
      <w:r w:rsidRPr="0089114A">
        <w:rPr>
          <w:rFonts w:ascii="Arial" w:hAnsi="Arial" w:cs="Arial"/>
        </w:rPr>
        <w:t>Ustala się kwotę przychodów w wysokości 2.171.970,30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77.763,84 zł., zaciągnięcia kredytu w wysokości 500.000,00 zł., wolnych środków w wysokości 656.239,68 zł., nadwyżką budżetową z lat ubiegłych w wysokości 937.966,78 zł. i kwotę rozchodów w wysokości 366.248,00 zł., w tym: na spłatę kredytu w wysokości 366.248,00 zł., zgodnie z załącznikiem nr 4 do niniejszej uchwały.</w:t>
      </w:r>
    </w:p>
    <w:p w14:paraId="149CB1EC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89114A">
        <w:rPr>
          <w:rFonts w:ascii="Arial" w:hAnsi="Arial" w:cs="Arial"/>
          <w:b/>
          <w:bCs/>
          <w:color w:val="000000"/>
        </w:rPr>
        <w:t xml:space="preserve">§ 6. </w:t>
      </w:r>
      <w:r w:rsidRPr="0089114A">
        <w:rPr>
          <w:rFonts w:ascii="Arial" w:hAnsi="Arial" w:cs="Arial"/>
          <w:color w:val="000000"/>
        </w:rPr>
        <w:t>Ustala się plan dochodów i wydatków związanych z realizacją środków z Funduszu Przeciwdziałania COVID-19 w roku 2023 zgodnie z załącznikiem nr 5 do niniejszej uchwał.</w:t>
      </w:r>
    </w:p>
    <w:p w14:paraId="5A626D32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7. </w:t>
      </w:r>
      <w:r w:rsidRPr="0089114A">
        <w:rPr>
          <w:rFonts w:ascii="Arial" w:hAnsi="Arial" w:cs="Arial"/>
        </w:rPr>
        <w:t>Wydatki majątkowe finansowane środkami z Rządowego Funduszu Inwestycji Lokalnych i Polskiego Ładu w 2023 roku w wysokości 13.871.958,46 zł., zgodnie  z załącznikiem nr 6 do niniejszej uchwały.</w:t>
      </w:r>
    </w:p>
    <w:p w14:paraId="0D03F56D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>§ 8.</w:t>
      </w:r>
      <w:r w:rsidRPr="0089114A">
        <w:rPr>
          <w:rFonts w:ascii="Arial" w:hAnsi="Arial" w:cs="Arial"/>
        </w:rPr>
        <w:t xml:space="preserve"> Ustala się wydatki na programy i projekty ze środków pochodzących z funduszy strukturalnych i Funduszu Spójności oraz pozostałe środki pochodzące ze źródeł zagranicznych nie podlegających zwrotowi w 2023 roku, zgodnie z załącznikiem nr 7 do niniejszej uchwały.</w:t>
      </w:r>
    </w:p>
    <w:p w14:paraId="6BEB1D67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lastRenderedPageBreak/>
        <w:t xml:space="preserve">§ 9. </w:t>
      </w:r>
      <w:r w:rsidRPr="0089114A">
        <w:rPr>
          <w:rFonts w:ascii="Arial" w:hAnsi="Arial" w:cs="Arial"/>
          <w:color w:val="000000"/>
        </w:rPr>
        <w:t>Limity zobowiązań z tytułu zaciąganych kredytów i pożyczek oraz emitowanych papierów wartościowych kredytów, zaciąganych na:</w:t>
      </w:r>
    </w:p>
    <w:p w14:paraId="35D3EB36" w14:textId="77777777" w:rsidR="0089114A" w:rsidRPr="0089114A" w:rsidRDefault="0089114A" w:rsidP="0089114A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89114A">
        <w:rPr>
          <w:rFonts w:ascii="Arial" w:hAnsi="Arial" w:cs="Arial"/>
          <w:color w:val="000000"/>
        </w:rPr>
        <w:t>sfinansowanie przejściowego deficytu budżetu w kwocie – 500.000,00 zł.,</w:t>
      </w:r>
    </w:p>
    <w:p w14:paraId="1DF33496" w14:textId="77777777" w:rsidR="0089114A" w:rsidRPr="0089114A" w:rsidRDefault="0089114A" w:rsidP="0089114A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sfinansowanie planowanego deficytu budżetu w kwocie - 500.000,00 zł.</w:t>
      </w:r>
    </w:p>
    <w:p w14:paraId="16351A4A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>§ 10</w:t>
      </w:r>
      <w:r w:rsidRPr="0089114A">
        <w:rPr>
          <w:rFonts w:ascii="Arial" w:hAnsi="Arial" w:cs="Arial"/>
        </w:rPr>
        <w:t>. 1. Upoważnia się Wójta Gminy do zaciągania kredytów i pożyczek oraz emitowania papierów wartościowych na :</w:t>
      </w:r>
    </w:p>
    <w:p w14:paraId="0E3E3A6A" w14:textId="77777777" w:rsidR="0089114A" w:rsidRPr="0089114A" w:rsidRDefault="0089114A" w:rsidP="0089114A">
      <w:pPr>
        <w:widowControl w:val="0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autoSpaceDE w:val="0"/>
        <w:autoSpaceDN w:val="0"/>
        <w:adjustRightInd w:val="0"/>
        <w:spacing w:after="0" w:line="100" w:lineRule="atLeast"/>
        <w:ind w:left="408" w:hanging="408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 xml:space="preserve">1) pokrycie występującego w ciągu roku przejściowego deficytu budżetu jednostki samorządu terytorialnego, </w:t>
      </w:r>
    </w:p>
    <w:p w14:paraId="0453AA76" w14:textId="77777777" w:rsidR="0089114A" w:rsidRPr="0089114A" w:rsidRDefault="0089114A" w:rsidP="0089114A">
      <w:pPr>
        <w:widowControl w:val="0"/>
        <w:tabs>
          <w:tab w:val="left" w:pos="408"/>
          <w:tab w:val="left" w:pos="816"/>
          <w:tab w:val="right" w:pos="1100"/>
          <w:tab w:val="left" w:pos="1224"/>
          <w:tab w:val="left" w:pos="1824"/>
          <w:tab w:val="left" w:pos="2532"/>
          <w:tab w:val="left" w:pos="3240"/>
          <w:tab w:val="left" w:pos="3948"/>
          <w:tab w:val="left" w:pos="4656"/>
          <w:tab w:val="left" w:pos="5364"/>
          <w:tab w:val="left" w:pos="6072"/>
          <w:tab w:val="left" w:pos="6780"/>
          <w:tab w:val="left" w:pos="7488"/>
          <w:tab w:val="left" w:pos="8196"/>
        </w:tabs>
        <w:autoSpaceDE w:val="0"/>
        <w:autoSpaceDN w:val="0"/>
        <w:adjustRightInd w:val="0"/>
        <w:spacing w:after="0" w:line="100" w:lineRule="atLeast"/>
        <w:ind w:left="408" w:hanging="408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2) pokrycie występującego w ciągu roku planowanego deficytu budżetu jednostki samorządu terytorialnego.</w:t>
      </w:r>
    </w:p>
    <w:p w14:paraId="18BF1BF4" w14:textId="77777777" w:rsidR="0089114A" w:rsidRPr="0089114A" w:rsidRDefault="0089114A" w:rsidP="0089114A">
      <w:pPr>
        <w:widowControl w:val="0"/>
        <w:tabs>
          <w:tab w:val="left" w:pos="426"/>
          <w:tab w:val="left" w:pos="852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  <w:tab w:val="left" w:pos="8214"/>
          <w:tab w:val="left" w:pos="8922"/>
        </w:tabs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 xml:space="preserve">2. Ponadto upoważnia się </w:t>
      </w:r>
      <w:r w:rsidRPr="0089114A">
        <w:rPr>
          <w:rFonts w:ascii="Arial" w:hAnsi="Arial" w:cs="Arial"/>
        </w:rPr>
        <w:t>Wójta Gminy do</w:t>
      </w:r>
      <w:r w:rsidRPr="0089114A">
        <w:rPr>
          <w:rFonts w:ascii="Arial" w:hAnsi="Arial" w:cs="Arial"/>
          <w:color w:val="000000"/>
        </w:rPr>
        <w:t xml:space="preserve"> :</w:t>
      </w:r>
    </w:p>
    <w:p w14:paraId="76A0241F" w14:textId="77777777" w:rsidR="0089114A" w:rsidRPr="0089114A" w:rsidRDefault="0089114A" w:rsidP="0089114A">
      <w:pPr>
        <w:widowControl w:val="0"/>
        <w:tabs>
          <w:tab w:val="left" w:pos="142"/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>1) dokonywania innych zmian w planie wydatków niż określone w art. 257 ustawy o finansach publicznych, z wyłączeniem przeniesień wydatków między działami :</w:t>
      </w:r>
    </w:p>
    <w:p w14:paraId="7896BA36" w14:textId="77777777" w:rsidR="0089114A" w:rsidRPr="0089114A" w:rsidRDefault="0089114A" w:rsidP="0089114A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>- polegających na przenoszeniu wydatków na wynagrodzenia w ramach działu nie</w:t>
      </w:r>
      <w:r w:rsidRPr="0089114A">
        <w:rPr>
          <w:rFonts w:ascii="Arial" w:hAnsi="Arial" w:cs="Arial"/>
        </w:rPr>
        <w:t xml:space="preserve"> </w:t>
      </w:r>
      <w:r w:rsidRPr="0089114A">
        <w:rPr>
          <w:rFonts w:ascii="Arial" w:hAnsi="Arial" w:cs="Arial"/>
          <w:color w:val="000000"/>
        </w:rPr>
        <w:t>powodujących zwiększeń ani zmniejszeń kwoty wynagrodzeń w działach,</w:t>
      </w:r>
    </w:p>
    <w:p w14:paraId="49729AAF" w14:textId="77777777" w:rsidR="0089114A" w:rsidRPr="0089114A" w:rsidRDefault="0089114A" w:rsidP="0089114A">
      <w:pPr>
        <w:widowControl w:val="0"/>
        <w:tabs>
          <w:tab w:val="left" w:pos="567"/>
          <w:tab w:val="left" w:pos="1134"/>
          <w:tab w:val="left" w:pos="1275"/>
          <w:tab w:val="left" w:pos="1983"/>
          <w:tab w:val="left" w:pos="2691"/>
          <w:tab w:val="left" w:pos="3399"/>
          <w:tab w:val="left" w:pos="4107"/>
          <w:tab w:val="left" w:pos="4815"/>
          <w:tab w:val="left" w:pos="5523"/>
          <w:tab w:val="left" w:pos="6231"/>
          <w:tab w:val="left" w:pos="6939"/>
          <w:tab w:val="left" w:pos="7647"/>
          <w:tab w:val="left" w:pos="8355"/>
          <w:tab w:val="left" w:pos="9063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>- inwestycyjnych polegających na przenoszeniu wydatków między zadaniami w ramach działu, rozdziału i paragrafu nie powodujących likwidacji zadania,</w:t>
      </w:r>
    </w:p>
    <w:p w14:paraId="4CA50929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>2) przekazywania uprawnień do dokonywania przeniesień planowanych wydatków w ramach rozdziałów dyrektorom jednostek organizacyjnych gminy tj.:</w:t>
      </w:r>
    </w:p>
    <w:p w14:paraId="725D3EB6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  <w:color w:val="000000"/>
        </w:rPr>
        <w:t>- Dyrektorowi Szkoły Podstawowej w Dubeninkach,</w:t>
      </w:r>
    </w:p>
    <w:p w14:paraId="7E3BBDA1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>3) lokowania wolnych środków budżetowych na rachunkach bankowych w innych bankach.</w:t>
      </w:r>
    </w:p>
    <w:p w14:paraId="54E6D0E2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>§ 11.</w:t>
      </w:r>
      <w:r w:rsidRPr="0089114A">
        <w:rPr>
          <w:rFonts w:ascii="Arial" w:hAnsi="Arial" w:cs="Arial"/>
        </w:rPr>
        <w:t xml:space="preserve"> Budżet po dokonanych zmianach wynosi:</w:t>
      </w:r>
    </w:p>
    <w:p w14:paraId="35E850A2" w14:textId="77777777" w:rsidR="0089114A" w:rsidRPr="0089114A" w:rsidRDefault="0089114A" w:rsidP="0089114A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1. Plan dochodów po zmianach – 26.289.662,72 zł.</w:t>
      </w:r>
    </w:p>
    <w:p w14:paraId="2C6A2B39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w tym: dochody bieżące – 13.427.339,00 zł.</w:t>
      </w:r>
    </w:p>
    <w:p w14:paraId="193B98C0" w14:textId="77777777" w:rsidR="002A6811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dochody majątkowe – 12.862.323,72 zł.</w:t>
      </w:r>
    </w:p>
    <w:p w14:paraId="0008F16B" w14:textId="05AEAD50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2. Plan wydatków po zmianach – 28.095.385,02 zł.</w:t>
      </w:r>
    </w:p>
    <w:p w14:paraId="722242D3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w tym: wydatki bieżące – 13.431.289,80 zł.</w:t>
      </w:r>
    </w:p>
    <w:p w14:paraId="276A9842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114A">
        <w:rPr>
          <w:rFonts w:ascii="Arial" w:hAnsi="Arial" w:cs="Arial"/>
        </w:rPr>
        <w:t>wydatki majątkowe – 14.664.095,22 zł.</w:t>
      </w:r>
    </w:p>
    <w:p w14:paraId="3F5FE9FA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  <w:b/>
          <w:bCs/>
        </w:rPr>
        <w:t xml:space="preserve">§ 12. </w:t>
      </w:r>
      <w:r w:rsidRPr="0089114A">
        <w:rPr>
          <w:rFonts w:ascii="Arial" w:hAnsi="Arial" w:cs="Arial"/>
        </w:rPr>
        <w:t>Uchwała wchodzi w życie z dniem podjęcia i podlega ogłoszeniu w Dzienniku Urzędowym Województwa Warmińsko-Mazurskiego.</w:t>
      </w:r>
    </w:p>
    <w:p w14:paraId="5D9FF908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21803F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41D0A5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  <w:t>Przewodniczący Rady Gminy</w:t>
      </w:r>
    </w:p>
    <w:p w14:paraId="1CEE2907" w14:textId="77777777" w:rsidR="0089114A" w:rsidRPr="0089114A" w:rsidRDefault="0089114A" w:rsidP="008911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FA8036" w14:textId="1E5FCA8E" w:rsidR="0095692D" w:rsidRPr="002A6811" w:rsidRDefault="0089114A" w:rsidP="002A68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  <w:t xml:space="preserve">    </w:t>
      </w:r>
      <w:r w:rsidRPr="0089114A">
        <w:rPr>
          <w:rFonts w:ascii="Arial" w:hAnsi="Arial" w:cs="Arial"/>
        </w:rPr>
        <w:tab/>
      </w:r>
      <w:r w:rsidRPr="0089114A">
        <w:rPr>
          <w:rFonts w:ascii="Arial" w:hAnsi="Arial" w:cs="Arial"/>
        </w:rPr>
        <w:tab/>
        <w:t xml:space="preserve">                 Stanisław </w:t>
      </w:r>
      <w:proofErr w:type="spellStart"/>
      <w:r w:rsidRPr="0089114A">
        <w:rPr>
          <w:rFonts w:ascii="Arial" w:hAnsi="Arial" w:cs="Arial"/>
        </w:rPr>
        <w:t>Rudziewicz</w:t>
      </w:r>
      <w:proofErr w:type="spellEnd"/>
    </w:p>
    <w:sectPr w:rsidR="0095692D" w:rsidRPr="002A6811" w:rsidSect="003D6DF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 w16cid:durableId="2130928512">
    <w:abstractNumId w:val="0"/>
  </w:num>
  <w:num w:numId="2" w16cid:durableId="88410438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3" w16cid:durableId="119611999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4" w16cid:durableId="42233799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E7"/>
    <w:rsid w:val="00133426"/>
    <w:rsid w:val="001A45A1"/>
    <w:rsid w:val="002A6811"/>
    <w:rsid w:val="003105A7"/>
    <w:rsid w:val="003B6F10"/>
    <w:rsid w:val="0040590E"/>
    <w:rsid w:val="00875EEA"/>
    <w:rsid w:val="0089114A"/>
    <w:rsid w:val="0095692D"/>
    <w:rsid w:val="00D77F3A"/>
    <w:rsid w:val="00E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B608"/>
  <w15:chartTrackingRefBased/>
  <w15:docId w15:val="{C3B2936C-84E7-4B83-933C-F34A6FB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11</cp:revision>
  <cp:lastPrinted>2023-02-13T08:27:00Z</cp:lastPrinted>
  <dcterms:created xsi:type="dcterms:W3CDTF">2023-02-07T10:22:00Z</dcterms:created>
  <dcterms:modified xsi:type="dcterms:W3CDTF">2023-02-14T11:49:00Z</dcterms:modified>
</cp:coreProperties>
</file>