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18AE" w14:textId="04892C10" w:rsidR="004A7B0E" w:rsidRPr="00C80C3F" w:rsidRDefault="004A7B0E" w:rsidP="009D18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>UCHWAŁA NR XXXIV/</w:t>
      </w:r>
      <w:r w:rsidR="009D181F">
        <w:rPr>
          <w:rFonts w:ascii="Times New Roman" w:hAnsi="Times New Roman" w:cs="Times New Roman"/>
          <w:b/>
          <w:bCs/>
          <w:sz w:val="24"/>
          <w:szCs w:val="24"/>
        </w:rPr>
        <w:t>279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>/23</w:t>
      </w:r>
    </w:p>
    <w:p w14:paraId="1408A727" w14:textId="243C0EC6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RADY GMINY DUBENINKI </w:t>
      </w:r>
    </w:p>
    <w:p w14:paraId="2B0131C6" w14:textId="1AD50380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9D181F">
        <w:rPr>
          <w:rFonts w:ascii="Times New Roman" w:hAnsi="Times New Roman" w:cs="Times New Roman"/>
          <w:b/>
          <w:bCs/>
          <w:sz w:val="24"/>
          <w:szCs w:val="24"/>
        </w:rPr>
        <w:t xml:space="preserve"> 7 września</w:t>
      </w: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 2023 r.</w:t>
      </w:r>
    </w:p>
    <w:p w14:paraId="322F69BE" w14:textId="77777777" w:rsidR="004A7B0E" w:rsidRPr="00C80C3F" w:rsidRDefault="004A7B0E" w:rsidP="004A7B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24DD0" w14:textId="77777777" w:rsidR="00315523" w:rsidRDefault="004A7B0E" w:rsidP="003155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0C3F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315523">
        <w:rPr>
          <w:rFonts w:ascii="Times New Roman" w:hAnsi="Times New Roman" w:cs="Times New Roman"/>
          <w:b/>
          <w:bCs/>
          <w:sz w:val="24"/>
          <w:szCs w:val="24"/>
        </w:rPr>
        <w:t xml:space="preserve">wyrażenia zgody na zbycie nieruchomości zabudowanej, </w:t>
      </w:r>
    </w:p>
    <w:p w14:paraId="7D5A6287" w14:textId="6FC664B4" w:rsidR="004A7B0E" w:rsidRPr="00C80C3F" w:rsidRDefault="00315523" w:rsidP="0031552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położonej w miejscowości Dubeninki</w:t>
      </w:r>
    </w:p>
    <w:p w14:paraId="6EC5BD39" w14:textId="77777777" w:rsidR="004A7B0E" w:rsidRPr="00C80C3F" w:rsidRDefault="004A7B0E" w:rsidP="004A7B0E">
      <w:pPr>
        <w:rPr>
          <w:rFonts w:ascii="Times New Roman" w:hAnsi="Times New Roman" w:cs="Times New Roman"/>
          <w:sz w:val="24"/>
          <w:szCs w:val="24"/>
        </w:rPr>
      </w:pPr>
    </w:p>
    <w:p w14:paraId="1E26C865" w14:textId="7B7F5452" w:rsidR="00907F98" w:rsidRDefault="004A7B0E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C3F">
        <w:rPr>
          <w:rFonts w:ascii="Times New Roman" w:hAnsi="Times New Roman" w:cs="Times New Roman"/>
          <w:color w:val="000000" w:themeColor="text1"/>
          <w:sz w:val="24"/>
          <w:szCs w:val="24"/>
        </w:rPr>
        <w:t>Na podstawi</w:t>
      </w:r>
      <w:r w:rsidR="00A44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C80C3F">
        <w:rPr>
          <w:rFonts w:ascii="Times New Roman" w:hAnsi="Times New Roman" w:cs="Times New Roman"/>
          <w:sz w:val="24"/>
          <w:szCs w:val="24"/>
        </w:rPr>
        <w:t xml:space="preserve">art. </w:t>
      </w:r>
      <w:r w:rsidR="00907F98">
        <w:rPr>
          <w:rFonts w:ascii="Times New Roman" w:hAnsi="Times New Roman" w:cs="Times New Roman"/>
          <w:sz w:val="24"/>
          <w:szCs w:val="24"/>
        </w:rPr>
        <w:t>18 ust. 2 pkt 9 lit. „a” ustawy z dnia 8 marca 1990 r. – o samorządzie gminnym (Dz. U. z 2023 r., poz. 40 z</w:t>
      </w:r>
      <w:r w:rsidR="00FD1F58">
        <w:rPr>
          <w:rFonts w:ascii="Times New Roman" w:hAnsi="Times New Roman" w:cs="Times New Roman"/>
          <w:sz w:val="24"/>
          <w:szCs w:val="24"/>
        </w:rPr>
        <w:t xml:space="preserve"> późn.</w:t>
      </w:r>
      <w:r w:rsidR="00907F98">
        <w:rPr>
          <w:rFonts w:ascii="Times New Roman" w:hAnsi="Times New Roman" w:cs="Times New Roman"/>
          <w:sz w:val="24"/>
          <w:szCs w:val="24"/>
        </w:rPr>
        <w:t xml:space="preserve"> zm.) oraz art. 13 ust. 1 u</w:t>
      </w:r>
      <w:r w:rsidR="00907F98" w:rsidRPr="00907F98">
        <w:rPr>
          <w:rFonts w:ascii="Times New Roman" w:hAnsi="Times New Roman" w:cs="Times New Roman"/>
          <w:sz w:val="24"/>
          <w:szCs w:val="24"/>
        </w:rPr>
        <w:t>staw</w:t>
      </w:r>
      <w:r w:rsidR="00FD1F58">
        <w:rPr>
          <w:rFonts w:ascii="Times New Roman" w:hAnsi="Times New Roman" w:cs="Times New Roman"/>
          <w:sz w:val="24"/>
          <w:szCs w:val="24"/>
        </w:rPr>
        <w:t>y</w:t>
      </w:r>
      <w:r w:rsidR="00907F98" w:rsidRPr="00907F98">
        <w:rPr>
          <w:rFonts w:ascii="Times New Roman" w:hAnsi="Times New Roman" w:cs="Times New Roman"/>
          <w:sz w:val="24"/>
          <w:szCs w:val="24"/>
        </w:rPr>
        <w:t xml:space="preserve"> z dnia 21 sierpnia 1997 r. </w:t>
      </w:r>
      <w:r w:rsidR="00C319A8">
        <w:rPr>
          <w:rFonts w:ascii="Times New Roman" w:hAnsi="Times New Roman" w:cs="Times New Roman"/>
          <w:sz w:val="24"/>
          <w:szCs w:val="24"/>
        </w:rPr>
        <w:br/>
      </w:r>
      <w:r w:rsidR="00907F98" w:rsidRPr="00907F98">
        <w:rPr>
          <w:rFonts w:ascii="Times New Roman" w:hAnsi="Times New Roman" w:cs="Times New Roman"/>
          <w:sz w:val="24"/>
          <w:szCs w:val="24"/>
        </w:rPr>
        <w:t>o gospodarce nieruchomościami (Dz. U. z 2023 r. poz. 344 z późn. zm.)</w:t>
      </w:r>
      <w:r w:rsidR="00907F98">
        <w:rPr>
          <w:rFonts w:ascii="Times New Roman" w:hAnsi="Times New Roman" w:cs="Times New Roman"/>
          <w:sz w:val="24"/>
          <w:szCs w:val="24"/>
        </w:rPr>
        <w:t xml:space="preserve"> uchwala się, co następuje:</w:t>
      </w:r>
    </w:p>
    <w:p w14:paraId="57D1A9CB" w14:textId="77777777" w:rsidR="00FD1F58" w:rsidRDefault="00FD1F58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0D8B4" w14:textId="615B5139" w:rsidR="004A7B0E" w:rsidRPr="00C80C3F" w:rsidRDefault="004A7B0E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8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C80C3F">
        <w:rPr>
          <w:rFonts w:ascii="Times New Roman" w:hAnsi="Times New Roman" w:cs="Times New Roman"/>
          <w:sz w:val="24"/>
          <w:szCs w:val="24"/>
        </w:rPr>
        <w:t xml:space="preserve"> </w:t>
      </w:r>
      <w:r w:rsidR="00907F98">
        <w:rPr>
          <w:rFonts w:ascii="Times New Roman" w:hAnsi="Times New Roman" w:cs="Times New Roman"/>
          <w:sz w:val="24"/>
          <w:szCs w:val="24"/>
        </w:rPr>
        <w:t>Wyraża się zgodę na zbycie nieruchomości zabudowanej</w:t>
      </w:r>
      <w:r w:rsidR="00FD1F58">
        <w:rPr>
          <w:rFonts w:ascii="Times New Roman" w:hAnsi="Times New Roman" w:cs="Times New Roman"/>
          <w:sz w:val="24"/>
          <w:szCs w:val="24"/>
        </w:rPr>
        <w:t>,</w:t>
      </w:r>
      <w:r w:rsidR="00907F98">
        <w:rPr>
          <w:rFonts w:ascii="Times New Roman" w:hAnsi="Times New Roman" w:cs="Times New Roman"/>
          <w:sz w:val="24"/>
          <w:szCs w:val="24"/>
        </w:rPr>
        <w:t xml:space="preserve"> oznaczonej w ewidencji gruntów i budynków jako działka nr 134, obręb Dubeninki o powierzchni 0,0777</w:t>
      </w:r>
      <w:r w:rsidR="000A0CE6">
        <w:rPr>
          <w:rFonts w:ascii="Times New Roman" w:hAnsi="Times New Roman" w:cs="Times New Roman"/>
          <w:sz w:val="24"/>
          <w:szCs w:val="24"/>
        </w:rPr>
        <w:t xml:space="preserve"> ha.</w:t>
      </w:r>
      <w:r w:rsidR="00FD1F58">
        <w:rPr>
          <w:rFonts w:ascii="Times New Roman" w:hAnsi="Times New Roman" w:cs="Times New Roman"/>
          <w:sz w:val="24"/>
          <w:szCs w:val="24"/>
        </w:rPr>
        <w:t>,</w:t>
      </w:r>
      <w:r w:rsidR="000A0CE6">
        <w:rPr>
          <w:rFonts w:ascii="Times New Roman" w:hAnsi="Times New Roman" w:cs="Times New Roman"/>
          <w:sz w:val="24"/>
          <w:szCs w:val="24"/>
        </w:rPr>
        <w:t xml:space="preserve"> </w:t>
      </w:r>
      <w:r w:rsidR="00FD1F58">
        <w:rPr>
          <w:rFonts w:ascii="Times New Roman" w:hAnsi="Times New Roman" w:cs="Times New Roman"/>
          <w:sz w:val="24"/>
          <w:szCs w:val="24"/>
        </w:rPr>
        <w:t>dla której Sąd Rejonowy w Olecku prowadzi księgę wieczystą nr OL1C/00006481/8.</w:t>
      </w:r>
    </w:p>
    <w:p w14:paraId="26B5A1A7" w14:textId="5060BE2B" w:rsidR="004A7B0E" w:rsidRPr="00C80C3F" w:rsidRDefault="004A7B0E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F58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C80C3F">
        <w:rPr>
          <w:rFonts w:ascii="Times New Roman" w:hAnsi="Times New Roman" w:cs="Times New Roman"/>
          <w:sz w:val="24"/>
          <w:szCs w:val="24"/>
        </w:rPr>
        <w:t xml:space="preserve"> Wykonanie uchwały powierza się Wójtowi Gminy Dubeninki.</w:t>
      </w:r>
    </w:p>
    <w:p w14:paraId="5F520D3D" w14:textId="1DB391ED" w:rsidR="008619AF" w:rsidRDefault="004A7B0E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809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C80C3F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195CA59A" w14:textId="77777777" w:rsidR="003E2B5A" w:rsidRDefault="003E2B5A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E6B20" w14:textId="4F2623BE" w:rsidR="003E2B5A" w:rsidRDefault="003E2B5A" w:rsidP="001A2C82">
      <w:pPr>
        <w:spacing w:line="36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</w:t>
      </w:r>
      <w:r w:rsidR="001A2C82">
        <w:rPr>
          <w:rFonts w:ascii="Times New Roman" w:hAnsi="Times New Roman" w:cs="Times New Roman"/>
          <w:sz w:val="24"/>
          <w:szCs w:val="24"/>
        </w:rPr>
        <w:t>Gminy</w:t>
      </w:r>
    </w:p>
    <w:p w14:paraId="4E13FCA4" w14:textId="643B8E12" w:rsidR="003E2B5A" w:rsidRDefault="003E2B5A" w:rsidP="001A2C82">
      <w:pPr>
        <w:spacing w:line="360" w:lineRule="auto"/>
        <w:ind w:firstLine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Rudziewicz</w:t>
      </w:r>
    </w:p>
    <w:p w14:paraId="62A48DB8" w14:textId="77777777" w:rsidR="003E2B5A" w:rsidRPr="00C80C3F" w:rsidRDefault="003E2B5A" w:rsidP="00FD1F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41901" w14:textId="77777777" w:rsidR="00BF2F83" w:rsidRDefault="00BF2F83" w:rsidP="00FD1F58">
      <w:pPr>
        <w:jc w:val="both"/>
        <w:rPr>
          <w:rFonts w:ascii="Times New Roman" w:hAnsi="Times New Roman" w:cs="Times New Roman"/>
        </w:rPr>
      </w:pPr>
    </w:p>
    <w:p w14:paraId="69AB455C" w14:textId="77777777" w:rsidR="009D575E" w:rsidRDefault="009D575E" w:rsidP="004A7B0E">
      <w:pPr>
        <w:rPr>
          <w:rFonts w:ascii="Times New Roman" w:hAnsi="Times New Roman" w:cs="Times New Roman"/>
        </w:rPr>
      </w:pPr>
    </w:p>
    <w:p w14:paraId="4E74138D" w14:textId="77777777" w:rsidR="009D575E" w:rsidRDefault="009D575E" w:rsidP="004A7B0E">
      <w:pPr>
        <w:rPr>
          <w:rFonts w:ascii="Times New Roman" w:hAnsi="Times New Roman" w:cs="Times New Roman"/>
        </w:rPr>
      </w:pPr>
    </w:p>
    <w:p w14:paraId="63DE5E31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2D1FE24E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2AAD22EE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5F68B804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72678806" w14:textId="77777777" w:rsidR="00BF2F83" w:rsidRDefault="00BF2F83" w:rsidP="004A7B0E">
      <w:pPr>
        <w:rPr>
          <w:rFonts w:ascii="Times New Roman" w:hAnsi="Times New Roman" w:cs="Times New Roman"/>
        </w:rPr>
      </w:pPr>
    </w:p>
    <w:p w14:paraId="1CAE6916" w14:textId="77777777" w:rsidR="009D575E" w:rsidRDefault="009D575E" w:rsidP="009D5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822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31D87F87" w14:textId="77777777" w:rsidR="003E2B5A" w:rsidRPr="00B47822" w:rsidRDefault="003E2B5A" w:rsidP="009D57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2AAF9D" w14:textId="7E41CE50" w:rsidR="00786CD3" w:rsidRPr="00B47822" w:rsidRDefault="00786CD3" w:rsidP="0078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22">
        <w:rPr>
          <w:rFonts w:ascii="Times New Roman" w:hAnsi="Times New Roman" w:cs="Times New Roman"/>
          <w:sz w:val="24"/>
          <w:szCs w:val="24"/>
        </w:rPr>
        <w:t xml:space="preserve">Zgodnie z </w:t>
      </w:r>
      <w:r w:rsidR="00E02809">
        <w:rPr>
          <w:rFonts w:ascii="Times New Roman" w:hAnsi="Times New Roman" w:cs="Times New Roman"/>
          <w:sz w:val="24"/>
          <w:szCs w:val="24"/>
        </w:rPr>
        <w:t>a</w:t>
      </w:r>
      <w:r w:rsidRPr="00B47822">
        <w:rPr>
          <w:rFonts w:ascii="Times New Roman" w:hAnsi="Times New Roman" w:cs="Times New Roman"/>
          <w:sz w:val="24"/>
          <w:szCs w:val="24"/>
        </w:rPr>
        <w:t xml:space="preserve">rt. 18 ust. 2 pkt. 9 lit. ”a” </w:t>
      </w:r>
      <w:r w:rsidR="00E02809">
        <w:rPr>
          <w:rFonts w:ascii="Times New Roman" w:hAnsi="Times New Roman" w:cs="Times New Roman"/>
          <w:sz w:val="24"/>
          <w:szCs w:val="24"/>
        </w:rPr>
        <w:t>u</w:t>
      </w:r>
      <w:r w:rsidRPr="00B47822">
        <w:rPr>
          <w:rFonts w:ascii="Times New Roman" w:hAnsi="Times New Roman" w:cs="Times New Roman"/>
          <w:sz w:val="24"/>
          <w:szCs w:val="24"/>
        </w:rPr>
        <w:t>stawy o samorządzie gminnym „zasady nabywania zbywania i obciążania nieruchomości oraz ich wydzierżawianie lub wynajmowanie na czas oznaczony dłuższy niż 3 lata lub na czas nieoznaczony, również w przypadku, gdy po umowie zawartej na czas oznaczony do 3 lat strony zawierają kolejne umowy, których przedmiotem jest ta sama nieruchomość wymagana jest uchwała rady gminy; do czasu określenia zasad wójt może dokonywać tych czynności wyłącznie za zgodą rady gminy”.</w:t>
      </w:r>
    </w:p>
    <w:p w14:paraId="4E92FE99" w14:textId="1328D60E" w:rsidR="00786CD3" w:rsidRPr="00B47822" w:rsidRDefault="00786CD3" w:rsidP="0078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22">
        <w:rPr>
          <w:rFonts w:ascii="Times New Roman" w:hAnsi="Times New Roman" w:cs="Times New Roman"/>
          <w:sz w:val="24"/>
          <w:szCs w:val="24"/>
        </w:rPr>
        <w:t xml:space="preserve">Zgodnie z Art.13, ust.1 - </w:t>
      </w:r>
      <w:r w:rsidR="00E02809">
        <w:rPr>
          <w:rFonts w:ascii="Times New Roman" w:hAnsi="Times New Roman" w:cs="Times New Roman"/>
          <w:sz w:val="24"/>
          <w:szCs w:val="24"/>
        </w:rPr>
        <w:t>u</w:t>
      </w:r>
      <w:r w:rsidRPr="00B47822">
        <w:rPr>
          <w:rFonts w:ascii="Times New Roman" w:hAnsi="Times New Roman" w:cs="Times New Roman"/>
          <w:sz w:val="24"/>
          <w:szCs w:val="24"/>
        </w:rPr>
        <w:t>stawy o gospodarce nieruchomościami z zastrzeżeniem wyjątków wynikających z ustawy, nieruchomości mogą być przedmiotem obrotu. W szczególności nieruchomości mogą być przedmiotem sprzedaży, zamiany i zrzeczenia się, oddania w użytkowanie wieczyste, w najem lub dzierżawę, użyczenia, oddania w trwały zarząd, a także mogą być obciążane ograniczonymi prawami rzeczowymi, wnosząc jako wkłady niepieniężne (aporty) do spółek, przekazywane jako majątek tworzonych przedsiębiorstw państwowych oraz jako majątek tworzonych fundacji.</w:t>
      </w:r>
    </w:p>
    <w:p w14:paraId="2A602B9E" w14:textId="7D334B46" w:rsidR="009D575E" w:rsidRPr="00B47822" w:rsidRDefault="00786CD3" w:rsidP="00786C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822">
        <w:rPr>
          <w:rFonts w:ascii="Times New Roman" w:hAnsi="Times New Roman" w:cs="Times New Roman"/>
          <w:sz w:val="24"/>
          <w:szCs w:val="24"/>
        </w:rPr>
        <w:t xml:space="preserve"> W związku z powyższymi przepisami </w:t>
      </w:r>
      <w:r w:rsidR="00417570">
        <w:rPr>
          <w:rFonts w:ascii="Times New Roman" w:hAnsi="Times New Roman" w:cs="Times New Roman"/>
          <w:sz w:val="24"/>
          <w:szCs w:val="24"/>
        </w:rPr>
        <w:t>zasadnym</w:t>
      </w:r>
      <w:r w:rsidRPr="00B47822">
        <w:rPr>
          <w:rFonts w:ascii="Times New Roman" w:hAnsi="Times New Roman" w:cs="Times New Roman"/>
          <w:sz w:val="24"/>
          <w:szCs w:val="24"/>
        </w:rPr>
        <w:t xml:space="preserve"> jest uzyskanie zgody Rady Gminy na dokonanie sprzedaży nieruchomości wskazanej w treści uchwały. </w:t>
      </w:r>
    </w:p>
    <w:p w14:paraId="46762723" w14:textId="77777777" w:rsidR="009D575E" w:rsidRPr="004A7B0E" w:rsidRDefault="009D575E">
      <w:pPr>
        <w:rPr>
          <w:rFonts w:ascii="Times New Roman" w:hAnsi="Times New Roman" w:cs="Times New Roman"/>
        </w:rPr>
      </w:pPr>
    </w:p>
    <w:sectPr w:rsidR="009D575E" w:rsidRPr="004A7B0E" w:rsidSect="00B66648">
      <w:pgSz w:w="11906" w:h="16838" w:code="9"/>
      <w:pgMar w:top="1417" w:right="1417" w:bottom="1417" w:left="141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B0E"/>
    <w:rsid w:val="000A0CE6"/>
    <w:rsid w:val="001A2C82"/>
    <w:rsid w:val="002C2B27"/>
    <w:rsid w:val="00315523"/>
    <w:rsid w:val="003E2B5A"/>
    <w:rsid w:val="00417570"/>
    <w:rsid w:val="004A7B0E"/>
    <w:rsid w:val="004C3300"/>
    <w:rsid w:val="00565CFC"/>
    <w:rsid w:val="00701BED"/>
    <w:rsid w:val="007125F7"/>
    <w:rsid w:val="00786CD3"/>
    <w:rsid w:val="008619AF"/>
    <w:rsid w:val="00873CDB"/>
    <w:rsid w:val="00907F98"/>
    <w:rsid w:val="009D181F"/>
    <w:rsid w:val="009D575E"/>
    <w:rsid w:val="00A25E57"/>
    <w:rsid w:val="00A445D1"/>
    <w:rsid w:val="00B47822"/>
    <w:rsid w:val="00B66648"/>
    <w:rsid w:val="00BF2F83"/>
    <w:rsid w:val="00C319A8"/>
    <w:rsid w:val="00C80C3F"/>
    <w:rsid w:val="00DF7A0C"/>
    <w:rsid w:val="00E02809"/>
    <w:rsid w:val="00EC3CDE"/>
    <w:rsid w:val="00F94E17"/>
    <w:rsid w:val="00FA36E8"/>
    <w:rsid w:val="00FD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0F0"/>
  <w15:chartTrackingRefBased/>
  <w15:docId w15:val="{E0D4F2C0-E2A5-44B1-BFBE-45611A47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Piter</dc:creator>
  <cp:keywords/>
  <dc:description/>
  <cp:lastModifiedBy>Paul Piter</cp:lastModifiedBy>
  <cp:revision>16</cp:revision>
  <cp:lastPrinted>2023-08-21T09:03:00Z</cp:lastPrinted>
  <dcterms:created xsi:type="dcterms:W3CDTF">2023-08-31T06:04:00Z</dcterms:created>
  <dcterms:modified xsi:type="dcterms:W3CDTF">2023-09-12T08:13:00Z</dcterms:modified>
</cp:coreProperties>
</file>